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CD" w:rsidRPr="008A4154" w:rsidRDefault="00CB7ACD" w:rsidP="00407FD7">
      <w:pPr>
        <w:pStyle w:val="Ttulo2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 w:rsidRPr="008A4154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REUNIÃO ORDINÁRIA DE 1º DE OUTUBRO DE 2.019</w:t>
      </w:r>
    </w:p>
    <w:p w:rsidR="00EE1E4B" w:rsidRDefault="00CB7ACD" w:rsidP="00EE1E4B">
      <w:pPr>
        <w:jc w:val="both"/>
        <w:rPr>
          <w:rStyle w:val="CitaoHTML"/>
          <w:rFonts w:eastAsiaTheme="majorEastAsia"/>
          <w:color w:val="auto"/>
          <w:sz w:val="36"/>
          <w:szCs w:val="36"/>
        </w:rPr>
      </w:pPr>
      <w:r w:rsidRPr="008A4154">
        <w:rPr>
          <w:b/>
          <w:sz w:val="36"/>
          <w:szCs w:val="36"/>
          <w:u w:val="single"/>
        </w:rPr>
        <w:t>ATA Nº 09/2.019</w:t>
      </w:r>
      <w:r w:rsidRPr="008A4154">
        <w:rPr>
          <w:sz w:val="36"/>
          <w:szCs w:val="36"/>
        </w:rPr>
        <w:t xml:space="preserve"> – Ao primeiro dia, do mês de outubro,  do ano de dois mil e dezenove, às catorze hor</w:t>
      </w:r>
      <w:r w:rsidR="003E2638" w:rsidRPr="008A4154">
        <w:rPr>
          <w:sz w:val="36"/>
          <w:szCs w:val="36"/>
        </w:rPr>
        <w:t>as e quarenta e cinco minutos, no auditório da Advocacia Geral da Uni</w:t>
      </w:r>
      <w:r w:rsidR="00E94340" w:rsidRPr="008A4154">
        <w:rPr>
          <w:sz w:val="36"/>
          <w:szCs w:val="36"/>
        </w:rPr>
        <w:t>ão- AGU-PU/AL, sita na Av. Moreira e Silva, 863 – Farol, nesta cidade, compareceram os seguintes membros:</w:t>
      </w:r>
      <w:r w:rsidR="00BB6CF5" w:rsidRPr="008A4154">
        <w:rPr>
          <w:sz w:val="36"/>
          <w:szCs w:val="36"/>
        </w:rPr>
        <w:t xml:space="preserve"> </w:t>
      </w:r>
      <w:proofErr w:type="spellStart"/>
      <w:r w:rsidRPr="008A4154">
        <w:rPr>
          <w:sz w:val="36"/>
          <w:szCs w:val="36"/>
        </w:rPr>
        <w:t>Claudivan</w:t>
      </w:r>
      <w:proofErr w:type="spellEnd"/>
      <w:r w:rsidRPr="008A4154">
        <w:rPr>
          <w:sz w:val="36"/>
          <w:szCs w:val="36"/>
        </w:rPr>
        <w:t xml:space="preserve"> da Silva Costa (TCU), Fernando Teles de Farias (Arquidiocese de Maceió), Pedro Guido da Silva (ISV), Antônio </w:t>
      </w:r>
      <w:proofErr w:type="spellStart"/>
      <w:r w:rsidRPr="008A4154">
        <w:rPr>
          <w:sz w:val="36"/>
          <w:szCs w:val="36"/>
        </w:rPr>
        <w:t>Estanislau</w:t>
      </w:r>
      <w:proofErr w:type="spellEnd"/>
      <w:r w:rsidRPr="008A4154">
        <w:rPr>
          <w:sz w:val="36"/>
          <w:szCs w:val="36"/>
        </w:rPr>
        <w:t xml:space="preserve"> de Oliveira Neto (PMM/SMCI-Maceió), Thiago Sampaio </w:t>
      </w:r>
      <w:r w:rsidR="00BB6CF5" w:rsidRPr="008A4154">
        <w:rPr>
          <w:sz w:val="36"/>
          <w:szCs w:val="36"/>
        </w:rPr>
        <w:t xml:space="preserve">(UFAL), </w:t>
      </w:r>
      <w:r w:rsidRPr="008A4154">
        <w:rPr>
          <w:sz w:val="36"/>
          <w:szCs w:val="36"/>
        </w:rPr>
        <w:t>Paulo Sérgio S. Barbosa (AGU</w:t>
      </w:r>
      <w:r w:rsidR="00BB6CF5" w:rsidRPr="008A4154">
        <w:rPr>
          <w:sz w:val="36"/>
          <w:szCs w:val="36"/>
        </w:rPr>
        <w:t>/PU-AL</w:t>
      </w:r>
      <w:r w:rsidRPr="008A4154">
        <w:rPr>
          <w:sz w:val="36"/>
          <w:szCs w:val="36"/>
        </w:rPr>
        <w:t>)</w:t>
      </w:r>
      <w:r w:rsidR="00BB6CF5" w:rsidRPr="008A4154">
        <w:rPr>
          <w:sz w:val="36"/>
          <w:szCs w:val="36"/>
        </w:rPr>
        <w:t xml:space="preserve">, José Caros Castro(MPE/AL), Cássio Araújo(MPT) e a Sra. </w:t>
      </w:r>
      <w:r w:rsidR="00DC5F2A" w:rsidRPr="008A4154">
        <w:rPr>
          <w:sz w:val="36"/>
          <w:szCs w:val="36"/>
        </w:rPr>
        <w:t xml:space="preserve">Maria </w:t>
      </w:r>
      <w:r w:rsidR="00BB6CF5" w:rsidRPr="008A4154">
        <w:rPr>
          <w:sz w:val="36"/>
          <w:szCs w:val="36"/>
        </w:rPr>
        <w:t xml:space="preserve">de </w:t>
      </w:r>
      <w:r w:rsidR="00DC5F2A" w:rsidRPr="008A4154">
        <w:rPr>
          <w:sz w:val="36"/>
          <w:szCs w:val="36"/>
        </w:rPr>
        <w:t>Fátima</w:t>
      </w:r>
      <w:r w:rsidRPr="008A4154">
        <w:rPr>
          <w:sz w:val="36"/>
          <w:szCs w:val="36"/>
        </w:rPr>
        <w:t xml:space="preserve"> Accioly Canuto Wanderle</w:t>
      </w:r>
      <w:r w:rsidR="00DC5F2A" w:rsidRPr="008A4154">
        <w:rPr>
          <w:sz w:val="36"/>
          <w:szCs w:val="36"/>
        </w:rPr>
        <w:t xml:space="preserve">i </w:t>
      </w:r>
      <w:r w:rsidR="00BB6CF5" w:rsidRPr="008A4154">
        <w:rPr>
          <w:sz w:val="36"/>
          <w:szCs w:val="36"/>
        </w:rPr>
        <w:t>(CEDDH).</w:t>
      </w:r>
      <w:r w:rsidR="00DC5F2A" w:rsidRPr="008A4154">
        <w:rPr>
          <w:sz w:val="36"/>
          <w:szCs w:val="36"/>
        </w:rPr>
        <w:t xml:space="preserve"> </w:t>
      </w:r>
      <w:r w:rsidR="00EE0215" w:rsidRPr="008A4154">
        <w:rPr>
          <w:b/>
          <w:sz w:val="36"/>
          <w:szCs w:val="36"/>
          <w:u w:val="single"/>
        </w:rPr>
        <w:t>Item I da Pauta: Aprovação da Ata da reunião anterior</w:t>
      </w:r>
      <w:r w:rsidR="00D11C36" w:rsidRPr="008A4154">
        <w:rPr>
          <w:sz w:val="36"/>
          <w:szCs w:val="36"/>
        </w:rPr>
        <w:t xml:space="preserve"> </w:t>
      </w:r>
      <w:r w:rsidRPr="008A4154">
        <w:rPr>
          <w:sz w:val="36"/>
          <w:szCs w:val="36"/>
        </w:rPr>
        <w:t xml:space="preserve">-  </w:t>
      </w:r>
      <w:r w:rsidR="00D11C36" w:rsidRPr="008A4154">
        <w:rPr>
          <w:sz w:val="36"/>
          <w:szCs w:val="36"/>
        </w:rPr>
        <w:t xml:space="preserve">A Ata de nosso encontro anterior foi aprovada por unanimidade e sem ressalvas, em seguida ao conhecimento de seu respectivo </w:t>
      </w:r>
      <w:proofErr w:type="gramStart"/>
      <w:r w:rsidR="00D11C36" w:rsidRPr="008A4154">
        <w:rPr>
          <w:sz w:val="36"/>
          <w:szCs w:val="36"/>
        </w:rPr>
        <w:t>texto</w:t>
      </w:r>
      <w:proofErr w:type="gramEnd"/>
      <w:r w:rsidR="00D11C36" w:rsidRPr="008A4154">
        <w:rPr>
          <w:sz w:val="36"/>
          <w:szCs w:val="36"/>
        </w:rPr>
        <w:t xml:space="preserve"> por tod</w:t>
      </w:r>
      <w:r w:rsidR="00F14B8B" w:rsidRPr="008A4154">
        <w:rPr>
          <w:sz w:val="36"/>
          <w:szCs w:val="36"/>
        </w:rPr>
        <w:t xml:space="preserve">os os presentes. Neste momento, </w:t>
      </w:r>
      <w:r w:rsidR="00D11C36" w:rsidRPr="008A4154">
        <w:rPr>
          <w:sz w:val="36"/>
          <w:szCs w:val="36"/>
        </w:rPr>
        <w:t xml:space="preserve">o </w:t>
      </w:r>
      <w:r w:rsidRPr="008A4154">
        <w:rPr>
          <w:sz w:val="36"/>
          <w:szCs w:val="36"/>
        </w:rPr>
        <w:t>Sr. Coordenador a</w:t>
      </w:r>
      <w:r w:rsidR="00D11C36" w:rsidRPr="008A4154">
        <w:rPr>
          <w:sz w:val="36"/>
          <w:szCs w:val="36"/>
        </w:rPr>
        <w:t>gradeceu ao Sr. Paulo Sérgio, representante da AGU, a cessão do espaço, para a realiz</w:t>
      </w:r>
      <w:r w:rsidR="0026086F" w:rsidRPr="008A4154">
        <w:rPr>
          <w:sz w:val="36"/>
          <w:szCs w:val="36"/>
        </w:rPr>
        <w:t xml:space="preserve">ação deste encontro.  </w:t>
      </w:r>
      <w:r w:rsidR="0026086F" w:rsidRPr="008A4154">
        <w:rPr>
          <w:b/>
          <w:sz w:val="36"/>
          <w:szCs w:val="36"/>
          <w:u w:val="single"/>
        </w:rPr>
        <w:t>Item II da Pauta: Questões administrativas e comunicações</w:t>
      </w:r>
      <w:r w:rsidR="0026086F" w:rsidRPr="008A4154">
        <w:rPr>
          <w:sz w:val="36"/>
          <w:szCs w:val="36"/>
        </w:rPr>
        <w:t xml:space="preserve"> -</w:t>
      </w:r>
      <w:r w:rsidR="00F14B8B" w:rsidRPr="008A4154">
        <w:rPr>
          <w:sz w:val="36"/>
          <w:szCs w:val="36"/>
        </w:rPr>
        <w:t xml:space="preserve"> Sobre as ausências, foi registrada nossa preocupação, haja vista tratar-se de uma q</w:t>
      </w:r>
      <w:r w:rsidR="00704E87">
        <w:rPr>
          <w:sz w:val="36"/>
          <w:szCs w:val="36"/>
        </w:rPr>
        <w:t xml:space="preserve">uestão/definição de prioridade. Aqui, o Sr. José Carlos </w:t>
      </w:r>
      <w:r w:rsidR="00F14B8B" w:rsidRPr="008A4154">
        <w:rPr>
          <w:sz w:val="36"/>
          <w:szCs w:val="36"/>
        </w:rPr>
        <w:t>manifestou, igualmente, sua apreensão sugerindo repensarmos o FOCCO, através da implantação de um processo de reengenharia, verificando-se, inclusive, o desempenho do Fórum em outras unidades da federação. Afinal, co</w:t>
      </w:r>
      <w:r w:rsidR="00704E87">
        <w:rPr>
          <w:sz w:val="36"/>
          <w:szCs w:val="36"/>
        </w:rPr>
        <w:t>ncluiu ele, afirmando ser vital</w:t>
      </w:r>
      <w:r w:rsidR="00F14B8B" w:rsidRPr="008A4154">
        <w:rPr>
          <w:sz w:val="36"/>
          <w:szCs w:val="36"/>
        </w:rPr>
        <w:t xml:space="preserve"> para o enriquecimento de nossos debates, a presença de todos os órgãos e entidades às reuniões. Já o Sr. </w:t>
      </w:r>
      <w:proofErr w:type="spellStart"/>
      <w:r w:rsidR="00F14B8B" w:rsidRPr="008A4154">
        <w:rPr>
          <w:sz w:val="36"/>
          <w:szCs w:val="36"/>
        </w:rPr>
        <w:t>Claudivan</w:t>
      </w:r>
      <w:proofErr w:type="spellEnd"/>
      <w:r w:rsidR="00F14B8B" w:rsidRPr="008A4154">
        <w:rPr>
          <w:sz w:val="36"/>
          <w:szCs w:val="36"/>
        </w:rPr>
        <w:t xml:space="preserve"> Costa justificou essas faltas </w:t>
      </w:r>
      <w:r w:rsidR="00F14B8B" w:rsidRPr="008A4154">
        <w:rPr>
          <w:sz w:val="36"/>
          <w:szCs w:val="36"/>
        </w:rPr>
        <w:lastRenderedPageBreak/>
        <w:t xml:space="preserve">devido a visível carência de pessoal nos diversos órgãos partícipes do FOCCO. O Sr. Coordenador informou que, mais uma vez, </w:t>
      </w:r>
      <w:r w:rsidR="004C767E" w:rsidRPr="008A4154">
        <w:rPr>
          <w:sz w:val="36"/>
          <w:szCs w:val="36"/>
        </w:rPr>
        <w:t>n</w:t>
      </w:r>
      <w:r w:rsidR="00F3455F" w:rsidRPr="008A4154">
        <w:rPr>
          <w:sz w:val="36"/>
          <w:szCs w:val="36"/>
        </w:rPr>
        <w:t>ão houve a</w:t>
      </w:r>
      <w:r w:rsidR="004C767E" w:rsidRPr="008A4154">
        <w:rPr>
          <w:sz w:val="36"/>
          <w:szCs w:val="36"/>
        </w:rPr>
        <w:t xml:space="preserve"> possibilidade de agendarmos nossa visita à Presidência </w:t>
      </w:r>
      <w:r w:rsidR="00704E87">
        <w:rPr>
          <w:sz w:val="36"/>
          <w:szCs w:val="36"/>
        </w:rPr>
        <w:t>da Assembleia Legislativa</w:t>
      </w:r>
      <w:r w:rsidR="004C767E" w:rsidRPr="008A4154">
        <w:rPr>
          <w:sz w:val="36"/>
          <w:szCs w:val="36"/>
        </w:rPr>
        <w:t xml:space="preserve">, por idênticos motivos, anteriormente, apresentados: falta de agenda. Diante do impasse, foi sugerido o encaminhamento de ofício, cujo conteúdo deveria abordar os temas equivalentes àqueles </w:t>
      </w:r>
      <w:r w:rsidR="00F3455F" w:rsidRPr="008A4154">
        <w:rPr>
          <w:sz w:val="36"/>
          <w:szCs w:val="36"/>
        </w:rPr>
        <w:t xml:space="preserve">que seriam tratados de forma presencial. </w:t>
      </w:r>
      <w:r w:rsidR="00F3455F" w:rsidRPr="008A4154">
        <w:rPr>
          <w:b/>
          <w:sz w:val="36"/>
          <w:szCs w:val="36"/>
          <w:u w:val="single"/>
        </w:rPr>
        <w:t>Item III da Pauta: Informações sobre o Encontro</w:t>
      </w:r>
      <w:r w:rsidR="008C7F08">
        <w:rPr>
          <w:b/>
          <w:sz w:val="36"/>
          <w:szCs w:val="36"/>
          <w:u w:val="single"/>
        </w:rPr>
        <w:t xml:space="preserve"> Nacional da Rede de Controle da</w:t>
      </w:r>
      <w:r w:rsidR="00F3455F" w:rsidRPr="008A4154">
        <w:rPr>
          <w:b/>
          <w:sz w:val="36"/>
          <w:szCs w:val="36"/>
          <w:u w:val="single"/>
        </w:rPr>
        <w:t xml:space="preserve"> Gestão Pública, realizado em Salvador</w:t>
      </w:r>
      <w:r w:rsidR="00F3455F" w:rsidRPr="008A4154">
        <w:rPr>
          <w:sz w:val="36"/>
          <w:szCs w:val="36"/>
        </w:rPr>
        <w:t xml:space="preserve">- </w:t>
      </w:r>
      <w:r w:rsidR="002D14CB">
        <w:rPr>
          <w:sz w:val="36"/>
          <w:szCs w:val="36"/>
        </w:rPr>
        <w:t>Contando com a destacada presença de nosso Coordenador</w:t>
      </w:r>
      <w:r w:rsidR="0045633A" w:rsidRPr="008A4154">
        <w:rPr>
          <w:sz w:val="36"/>
          <w:szCs w:val="36"/>
        </w:rPr>
        <w:t>, foi realizada</w:t>
      </w:r>
      <w:r w:rsidR="00594176" w:rsidRPr="008A4154">
        <w:rPr>
          <w:sz w:val="36"/>
          <w:szCs w:val="36"/>
        </w:rPr>
        <w:t xml:space="preserve"> no </w:t>
      </w:r>
      <w:r w:rsidR="00AA17D4">
        <w:rPr>
          <w:sz w:val="36"/>
          <w:szCs w:val="36"/>
        </w:rPr>
        <w:t>último 19 de setembro</w:t>
      </w:r>
      <w:r w:rsidR="003C592A" w:rsidRPr="008A4154">
        <w:rPr>
          <w:sz w:val="36"/>
          <w:szCs w:val="36"/>
        </w:rPr>
        <w:t>,</w:t>
      </w:r>
      <w:r w:rsidR="00AA17D4">
        <w:rPr>
          <w:sz w:val="36"/>
          <w:szCs w:val="36"/>
        </w:rPr>
        <w:t xml:space="preserve"> com o tema “Prevenção e Combate à Corrupção”,</w:t>
      </w:r>
      <w:r w:rsidR="003C592A" w:rsidRPr="008A4154">
        <w:rPr>
          <w:sz w:val="36"/>
          <w:szCs w:val="36"/>
        </w:rPr>
        <w:t xml:space="preserve"> </w:t>
      </w:r>
      <w:r w:rsidR="00594176" w:rsidRPr="008A4154">
        <w:rPr>
          <w:sz w:val="36"/>
          <w:szCs w:val="36"/>
        </w:rPr>
        <w:t>a abertura do encontro de que se trata</w:t>
      </w:r>
      <w:r w:rsidR="0045633A" w:rsidRPr="008A4154">
        <w:rPr>
          <w:sz w:val="36"/>
          <w:szCs w:val="36"/>
        </w:rPr>
        <w:t>, atrav</w:t>
      </w:r>
      <w:r w:rsidR="003C592A" w:rsidRPr="008A4154">
        <w:rPr>
          <w:sz w:val="36"/>
          <w:szCs w:val="36"/>
        </w:rPr>
        <w:t>és do</w:t>
      </w:r>
      <w:r w:rsidR="0045633A" w:rsidRPr="008A4154">
        <w:rPr>
          <w:sz w:val="36"/>
          <w:szCs w:val="36"/>
        </w:rPr>
        <w:t xml:space="preserve"> qual foram apresentadas as novidades de algumas estratégias utilizadas, suas dificuldades e os result</w:t>
      </w:r>
      <w:r w:rsidR="002D14CB">
        <w:rPr>
          <w:sz w:val="36"/>
          <w:szCs w:val="36"/>
        </w:rPr>
        <w:t>ados que estão sendo alcançados</w:t>
      </w:r>
      <w:r w:rsidR="00AA17D4">
        <w:rPr>
          <w:sz w:val="36"/>
          <w:szCs w:val="36"/>
        </w:rPr>
        <w:t xml:space="preserve">. </w:t>
      </w:r>
      <w:r w:rsidR="0045633A" w:rsidRPr="008A4154">
        <w:rPr>
          <w:sz w:val="36"/>
          <w:szCs w:val="36"/>
        </w:rPr>
        <w:t xml:space="preserve">No segundo dia, </w:t>
      </w:r>
      <w:r w:rsidR="003C592A" w:rsidRPr="008A4154">
        <w:rPr>
          <w:sz w:val="36"/>
          <w:szCs w:val="36"/>
        </w:rPr>
        <w:t xml:space="preserve">ocorreram </w:t>
      </w:r>
      <w:r w:rsidR="00AA17D4">
        <w:rPr>
          <w:sz w:val="36"/>
          <w:szCs w:val="36"/>
        </w:rPr>
        <w:t>debates e painéis sobre as</w:t>
      </w:r>
      <w:r w:rsidR="0045633A" w:rsidRPr="00594176">
        <w:rPr>
          <w:sz w:val="36"/>
          <w:szCs w:val="36"/>
        </w:rPr>
        <w:t xml:space="preserve"> </w:t>
      </w:r>
      <w:r w:rsidR="00AA17D4">
        <w:rPr>
          <w:sz w:val="36"/>
          <w:szCs w:val="36"/>
        </w:rPr>
        <w:t>seguintes proposições</w:t>
      </w:r>
      <w:r w:rsidR="003C592A" w:rsidRPr="008A4154">
        <w:rPr>
          <w:sz w:val="36"/>
          <w:szCs w:val="36"/>
        </w:rPr>
        <w:t>:</w:t>
      </w:r>
      <w:r w:rsidR="00811356">
        <w:rPr>
          <w:sz w:val="36"/>
          <w:szCs w:val="36"/>
        </w:rPr>
        <w:t xml:space="preserve"> “</w:t>
      </w:r>
      <w:r w:rsidR="0045633A" w:rsidRPr="00594176">
        <w:rPr>
          <w:sz w:val="36"/>
          <w:szCs w:val="36"/>
        </w:rPr>
        <w:t>As virtudes da Transparência da Gestão Pública como Ferramenta de Pre</w:t>
      </w:r>
      <w:r w:rsidR="00811356">
        <w:rPr>
          <w:sz w:val="36"/>
          <w:szCs w:val="36"/>
        </w:rPr>
        <w:t>venção e de Combate à Corrupção”; “</w:t>
      </w:r>
      <w:r w:rsidR="0045633A" w:rsidRPr="00594176">
        <w:rPr>
          <w:sz w:val="36"/>
          <w:szCs w:val="36"/>
        </w:rPr>
        <w:t>Por que formar Auditores</w:t>
      </w:r>
      <w:r w:rsidR="00A02767">
        <w:rPr>
          <w:sz w:val="36"/>
          <w:szCs w:val="36"/>
        </w:rPr>
        <w:t xml:space="preserve"> Sociais?”;</w:t>
      </w:r>
      <w:r w:rsidR="00811356">
        <w:rPr>
          <w:sz w:val="36"/>
          <w:szCs w:val="36"/>
        </w:rPr>
        <w:t xml:space="preserve"> “</w:t>
      </w:r>
      <w:r w:rsidR="000B63E2">
        <w:rPr>
          <w:sz w:val="36"/>
          <w:szCs w:val="36"/>
        </w:rPr>
        <w:t>Ouvidoria de Dados:</w:t>
      </w:r>
      <w:r w:rsidR="0045633A" w:rsidRPr="00594176">
        <w:rPr>
          <w:sz w:val="36"/>
          <w:szCs w:val="36"/>
        </w:rPr>
        <w:t xml:space="preserve"> Transformando Problemas In</w:t>
      </w:r>
      <w:r w:rsidR="000B63E2">
        <w:rPr>
          <w:sz w:val="36"/>
          <w:szCs w:val="36"/>
        </w:rPr>
        <w:t>dividuais em Soluções Coletivas”</w:t>
      </w:r>
      <w:r w:rsidR="00811356">
        <w:rPr>
          <w:sz w:val="36"/>
          <w:szCs w:val="36"/>
        </w:rPr>
        <w:t>; “</w:t>
      </w:r>
      <w:r w:rsidR="0045633A" w:rsidRPr="00594176">
        <w:rPr>
          <w:sz w:val="36"/>
          <w:szCs w:val="36"/>
        </w:rPr>
        <w:t>A Co</w:t>
      </w:r>
      <w:r w:rsidR="00811356">
        <w:rPr>
          <w:sz w:val="36"/>
          <w:szCs w:val="36"/>
        </w:rPr>
        <w:t>nstituição e os Gastos Públicos”</w:t>
      </w:r>
      <w:r w:rsidR="002D14CB">
        <w:rPr>
          <w:sz w:val="36"/>
          <w:szCs w:val="36"/>
        </w:rPr>
        <w:t xml:space="preserve">; </w:t>
      </w:r>
      <w:r w:rsidR="00811356">
        <w:rPr>
          <w:sz w:val="36"/>
          <w:szCs w:val="36"/>
        </w:rPr>
        <w:t>“</w:t>
      </w:r>
      <w:r w:rsidR="0045633A" w:rsidRPr="00594176">
        <w:rPr>
          <w:sz w:val="36"/>
          <w:szCs w:val="36"/>
        </w:rPr>
        <w:t xml:space="preserve">O Instituto do </w:t>
      </w:r>
      <w:proofErr w:type="spellStart"/>
      <w:r w:rsidR="0045633A" w:rsidRPr="00594176">
        <w:rPr>
          <w:sz w:val="36"/>
          <w:szCs w:val="36"/>
        </w:rPr>
        <w:t>Co</w:t>
      </w:r>
      <w:r w:rsidR="00811356">
        <w:rPr>
          <w:sz w:val="36"/>
          <w:szCs w:val="36"/>
        </w:rPr>
        <w:t>mpliance</w:t>
      </w:r>
      <w:proofErr w:type="spellEnd"/>
      <w:r w:rsidR="00811356">
        <w:rPr>
          <w:sz w:val="36"/>
          <w:szCs w:val="36"/>
        </w:rPr>
        <w:t xml:space="preserve"> nos Partidos Políticos”; “</w:t>
      </w:r>
      <w:r w:rsidR="0045633A" w:rsidRPr="00594176">
        <w:rPr>
          <w:sz w:val="36"/>
          <w:szCs w:val="36"/>
        </w:rPr>
        <w:t xml:space="preserve">As Alterações da </w:t>
      </w:r>
      <w:r w:rsidR="00CB45CE" w:rsidRPr="008A4154">
        <w:rPr>
          <w:sz w:val="36"/>
          <w:szCs w:val="36"/>
        </w:rPr>
        <w:t>Lei de Introdução às Normas do Direito Brasileiro (</w:t>
      </w:r>
      <w:r w:rsidR="0045633A" w:rsidRPr="00594176">
        <w:rPr>
          <w:sz w:val="36"/>
          <w:szCs w:val="36"/>
        </w:rPr>
        <w:t>LINDB</w:t>
      </w:r>
      <w:r w:rsidR="00CB45CE" w:rsidRPr="008A4154">
        <w:rPr>
          <w:sz w:val="36"/>
          <w:szCs w:val="36"/>
        </w:rPr>
        <w:t>)</w:t>
      </w:r>
      <w:r w:rsidR="0045633A" w:rsidRPr="00594176">
        <w:rPr>
          <w:sz w:val="36"/>
          <w:szCs w:val="36"/>
        </w:rPr>
        <w:t xml:space="preserve"> e o Controle E</w:t>
      </w:r>
      <w:r w:rsidR="00811356">
        <w:rPr>
          <w:sz w:val="36"/>
          <w:szCs w:val="36"/>
        </w:rPr>
        <w:t>xterno da Administração Pública”; “</w:t>
      </w:r>
      <w:r w:rsidR="0045633A" w:rsidRPr="00594176">
        <w:rPr>
          <w:sz w:val="36"/>
          <w:szCs w:val="36"/>
        </w:rPr>
        <w:t>A Fiscalização da Política Pública Educacional</w:t>
      </w:r>
      <w:r w:rsidR="00A02767">
        <w:rPr>
          <w:sz w:val="36"/>
          <w:szCs w:val="36"/>
        </w:rPr>
        <w:t>,</w:t>
      </w:r>
      <w:r w:rsidR="0045633A" w:rsidRPr="00594176">
        <w:rPr>
          <w:sz w:val="36"/>
          <w:szCs w:val="36"/>
        </w:rPr>
        <w:t xml:space="preserve"> no Âmbito do Projeto Educação </w:t>
      </w:r>
      <w:r w:rsidR="00811356">
        <w:rPr>
          <w:sz w:val="36"/>
          <w:szCs w:val="36"/>
        </w:rPr>
        <w:t>é da Nossa Conta”; “</w:t>
      </w:r>
      <w:r w:rsidR="0045633A" w:rsidRPr="00594176">
        <w:rPr>
          <w:sz w:val="36"/>
          <w:szCs w:val="36"/>
        </w:rPr>
        <w:t>Mecanismos de Combate às Fraudes Trabalhistas nos Contrat</w:t>
      </w:r>
      <w:r w:rsidR="00811356">
        <w:rPr>
          <w:sz w:val="36"/>
          <w:szCs w:val="36"/>
        </w:rPr>
        <w:t>os de Terceirização de Serviços” e “</w:t>
      </w:r>
      <w:r w:rsidR="0045633A" w:rsidRPr="00594176">
        <w:rPr>
          <w:sz w:val="36"/>
          <w:szCs w:val="36"/>
        </w:rPr>
        <w:t>Auditorias de Prevenção e Combate à Fraude e Corr</w:t>
      </w:r>
      <w:r w:rsidR="00811356">
        <w:rPr>
          <w:sz w:val="36"/>
          <w:szCs w:val="36"/>
        </w:rPr>
        <w:t xml:space="preserve">upção nas Organizações </w:t>
      </w:r>
      <w:r w:rsidR="00811356">
        <w:rPr>
          <w:sz w:val="36"/>
          <w:szCs w:val="36"/>
        </w:rPr>
        <w:lastRenderedPageBreak/>
        <w:t>Públicas”</w:t>
      </w:r>
      <w:r w:rsidR="001C2850">
        <w:rPr>
          <w:sz w:val="36"/>
          <w:szCs w:val="36"/>
        </w:rPr>
        <w:t>.</w:t>
      </w:r>
      <w:r w:rsidR="00D66344">
        <w:rPr>
          <w:sz w:val="36"/>
          <w:szCs w:val="36"/>
        </w:rPr>
        <w:t xml:space="preserve"> </w:t>
      </w:r>
      <w:r w:rsidR="00FB0685">
        <w:rPr>
          <w:sz w:val="36"/>
          <w:szCs w:val="36"/>
        </w:rPr>
        <w:t>Foi dito, também, que o</w:t>
      </w:r>
      <w:r w:rsidR="00D66344">
        <w:rPr>
          <w:sz w:val="36"/>
          <w:szCs w:val="36"/>
        </w:rPr>
        <w:t xml:space="preserve"> próximo encontro deverá acontecer no estado do Rio de Janeiro, com a previsibilidade de que se apresente com um novo formato.  </w:t>
      </w:r>
      <w:r w:rsidR="002D14CB" w:rsidRPr="008A4154">
        <w:rPr>
          <w:sz w:val="36"/>
          <w:szCs w:val="36"/>
        </w:rPr>
        <w:t>A propósito da relevância do evento</w:t>
      </w:r>
      <w:r w:rsidR="006A77A7">
        <w:rPr>
          <w:sz w:val="36"/>
          <w:szCs w:val="36"/>
        </w:rPr>
        <w:t>,</w:t>
      </w:r>
      <w:r w:rsidR="002D14CB" w:rsidRPr="008A4154">
        <w:rPr>
          <w:sz w:val="36"/>
          <w:szCs w:val="36"/>
        </w:rPr>
        <w:t xml:space="preserve"> foi unânime a opinião dos que dele participaram de que o combate à corrupção está cada vez mais forte, através da integração entre todos os órgãos de controle, o que facilita muito a atuaç</w:t>
      </w:r>
      <w:r w:rsidR="00D21980">
        <w:rPr>
          <w:sz w:val="36"/>
          <w:szCs w:val="36"/>
        </w:rPr>
        <w:t>ão nesse enfren</w:t>
      </w:r>
      <w:r w:rsidR="00A02767">
        <w:rPr>
          <w:sz w:val="36"/>
          <w:szCs w:val="36"/>
        </w:rPr>
        <w:t xml:space="preserve">tamento. </w:t>
      </w:r>
      <w:r w:rsidR="00A02767">
        <w:rPr>
          <w:b/>
          <w:sz w:val="36"/>
          <w:szCs w:val="36"/>
          <w:u w:val="single"/>
        </w:rPr>
        <w:t>Item IV</w:t>
      </w:r>
      <w:r w:rsidR="00A02767" w:rsidRPr="008A4154">
        <w:rPr>
          <w:b/>
          <w:sz w:val="36"/>
          <w:szCs w:val="36"/>
          <w:u w:val="single"/>
        </w:rPr>
        <w:t xml:space="preserve"> da Pauta: </w:t>
      </w:r>
      <w:r w:rsidR="00A02767">
        <w:rPr>
          <w:b/>
          <w:sz w:val="36"/>
          <w:szCs w:val="36"/>
          <w:u w:val="single"/>
        </w:rPr>
        <w:t>Estratégia Nacional de Prevenção à Corrupção. Proposta de ades</w:t>
      </w:r>
      <w:r w:rsidR="00585B69">
        <w:rPr>
          <w:b/>
          <w:sz w:val="36"/>
          <w:szCs w:val="36"/>
          <w:u w:val="single"/>
        </w:rPr>
        <w:t>ão do FOCCO /AL</w:t>
      </w:r>
      <w:r w:rsidR="00585B69" w:rsidRPr="00585B69">
        <w:rPr>
          <w:sz w:val="36"/>
          <w:szCs w:val="36"/>
        </w:rPr>
        <w:t xml:space="preserve">  </w:t>
      </w:r>
      <w:r w:rsidR="00585B69">
        <w:rPr>
          <w:sz w:val="36"/>
          <w:szCs w:val="36"/>
        </w:rPr>
        <w:t>-</w:t>
      </w:r>
      <w:r w:rsidR="00585B69" w:rsidRPr="00585B69">
        <w:rPr>
          <w:sz w:val="36"/>
          <w:szCs w:val="36"/>
        </w:rPr>
        <w:t xml:space="preserve"> </w:t>
      </w:r>
      <w:r w:rsidR="001779AF" w:rsidRPr="00585B69">
        <w:rPr>
          <w:sz w:val="36"/>
          <w:szCs w:val="36"/>
        </w:rPr>
        <w:t>Em</w:t>
      </w:r>
      <w:r w:rsidR="001779AF">
        <w:rPr>
          <w:sz w:val="36"/>
          <w:szCs w:val="36"/>
        </w:rPr>
        <w:t xml:space="preserve"> seguida, no contexto do projeto d</w:t>
      </w:r>
      <w:r w:rsidR="00585B69">
        <w:rPr>
          <w:sz w:val="36"/>
          <w:szCs w:val="36"/>
        </w:rPr>
        <w:t>e Estratégia Nacional de Prevenção</w:t>
      </w:r>
      <w:r w:rsidR="001779AF">
        <w:rPr>
          <w:sz w:val="36"/>
          <w:szCs w:val="36"/>
        </w:rPr>
        <w:t xml:space="preserve"> à Corrupção, </w:t>
      </w:r>
      <w:r w:rsidR="00614431">
        <w:rPr>
          <w:sz w:val="36"/>
          <w:szCs w:val="36"/>
        </w:rPr>
        <w:t>diante da fragilidade das organizações públicas</w:t>
      </w:r>
      <w:r w:rsidR="008C7F08">
        <w:rPr>
          <w:sz w:val="36"/>
          <w:szCs w:val="36"/>
        </w:rPr>
        <w:t>,</w:t>
      </w:r>
      <w:r w:rsidR="00614431">
        <w:rPr>
          <w:sz w:val="36"/>
          <w:szCs w:val="36"/>
        </w:rPr>
        <w:t xml:space="preserve"> </w:t>
      </w:r>
      <w:r w:rsidR="00585B69">
        <w:rPr>
          <w:sz w:val="36"/>
          <w:szCs w:val="36"/>
        </w:rPr>
        <w:t xml:space="preserve">quanto </w:t>
      </w:r>
      <w:r w:rsidR="00614431">
        <w:rPr>
          <w:sz w:val="36"/>
          <w:szCs w:val="36"/>
        </w:rPr>
        <w:t>ao risco de ocorrência de fraude e corrupção, foi estimulada uma iniciativa de “</w:t>
      </w:r>
      <w:r w:rsidR="00577741">
        <w:rPr>
          <w:sz w:val="36"/>
          <w:szCs w:val="36"/>
        </w:rPr>
        <w:t>Avaliação de suscetibilidade à corrupção nas organizações públicas</w:t>
      </w:r>
      <w:r w:rsidR="00614431">
        <w:rPr>
          <w:sz w:val="36"/>
          <w:szCs w:val="36"/>
        </w:rPr>
        <w:t>”</w:t>
      </w:r>
      <w:r w:rsidR="006A77A7">
        <w:rPr>
          <w:sz w:val="36"/>
          <w:szCs w:val="36"/>
        </w:rPr>
        <w:t xml:space="preserve">, </w:t>
      </w:r>
      <w:r w:rsidR="009112B8">
        <w:rPr>
          <w:sz w:val="36"/>
          <w:szCs w:val="36"/>
        </w:rPr>
        <w:t xml:space="preserve">projeto este desenvolvido, inicialmente, pelo TCU do Mato Grosso do Sul, </w:t>
      </w:r>
      <w:r w:rsidR="00884E8A">
        <w:rPr>
          <w:sz w:val="36"/>
          <w:szCs w:val="36"/>
        </w:rPr>
        <w:t>tendo como objetivo</w:t>
      </w:r>
      <w:r w:rsidR="009112B8">
        <w:rPr>
          <w:sz w:val="36"/>
          <w:szCs w:val="36"/>
        </w:rPr>
        <w:t xml:space="preserve"> levar nosso </w:t>
      </w:r>
      <w:r w:rsidR="006A77A7">
        <w:rPr>
          <w:sz w:val="36"/>
          <w:szCs w:val="36"/>
        </w:rPr>
        <w:t>setor p</w:t>
      </w:r>
      <w:r w:rsidR="001C2850">
        <w:rPr>
          <w:sz w:val="36"/>
          <w:szCs w:val="36"/>
        </w:rPr>
        <w:t>úblico</w:t>
      </w:r>
      <w:r w:rsidR="009112B8">
        <w:rPr>
          <w:sz w:val="36"/>
          <w:szCs w:val="36"/>
        </w:rPr>
        <w:t>,</w:t>
      </w:r>
      <w:r w:rsidR="006A77A7">
        <w:rPr>
          <w:sz w:val="36"/>
          <w:szCs w:val="36"/>
        </w:rPr>
        <w:t xml:space="preserve"> </w:t>
      </w:r>
      <w:r w:rsidR="009112B8">
        <w:rPr>
          <w:sz w:val="36"/>
          <w:szCs w:val="36"/>
        </w:rPr>
        <w:t>a atingir</w:t>
      </w:r>
      <w:r w:rsidR="00884E8A">
        <w:rPr>
          <w:sz w:val="36"/>
          <w:szCs w:val="36"/>
        </w:rPr>
        <w:t xml:space="preserve"> níveis de ocorr</w:t>
      </w:r>
      <w:r w:rsidR="00FB0685">
        <w:rPr>
          <w:sz w:val="36"/>
          <w:szCs w:val="36"/>
        </w:rPr>
        <w:t>ência</w:t>
      </w:r>
      <w:r w:rsidR="00884E8A">
        <w:rPr>
          <w:sz w:val="36"/>
          <w:szCs w:val="36"/>
        </w:rPr>
        <w:t xml:space="preserve"> compatíveis com os de países desenvolvidos,</w:t>
      </w:r>
      <w:r w:rsidR="001C2850">
        <w:rPr>
          <w:sz w:val="36"/>
          <w:szCs w:val="36"/>
        </w:rPr>
        <w:t xml:space="preserve"> a partir</w:t>
      </w:r>
      <w:r w:rsidR="00884E8A">
        <w:rPr>
          <w:sz w:val="36"/>
          <w:szCs w:val="36"/>
        </w:rPr>
        <w:t xml:space="preserve"> </w:t>
      </w:r>
      <w:r w:rsidR="001C2850">
        <w:rPr>
          <w:sz w:val="36"/>
          <w:szCs w:val="36"/>
        </w:rPr>
        <w:t>do aperfeiçoamento</w:t>
      </w:r>
      <w:r w:rsidR="00884E8A">
        <w:rPr>
          <w:sz w:val="36"/>
          <w:szCs w:val="36"/>
        </w:rPr>
        <w:t xml:space="preserve"> </w:t>
      </w:r>
      <w:r w:rsidR="001C2850">
        <w:rPr>
          <w:sz w:val="36"/>
          <w:szCs w:val="36"/>
        </w:rPr>
        <w:t>d</w:t>
      </w:r>
      <w:r w:rsidR="00884E8A">
        <w:rPr>
          <w:sz w:val="36"/>
          <w:szCs w:val="36"/>
        </w:rPr>
        <w:t>as estruturas de combate à corrupção nos três entes e nos tr</w:t>
      </w:r>
      <w:r w:rsidR="001C2850">
        <w:rPr>
          <w:sz w:val="36"/>
          <w:szCs w:val="36"/>
        </w:rPr>
        <w:t>ês poderes</w:t>
      </w:r>
      <w:r w:rsidR="002506E1">
        <w:rPr>
          <w:sz w:val="36"/>
          <w:szCs w:val="36"/>
        </w:rPr>
        <w:t>,</w:t>
      </w:r>
      <w:r w:rsidR="001C2850">
        <w:rPr>
          <w:sz w:val="36"/>
          <w:szCs w:val="36"/>
        </w:rPr>
        <w:t xml:space="preserve"> e do</w:t>
      </w:r>
      <w:r w:rsidR="00884E8A">
        <w:rPr>
          <w:sz w:val="36"/>
          <w:szCs w:val="36"/>
        </w:rPr>
        <w:t xml:space="preserve"> perfil dos agentes p</w:t>
      </w:r>
      <w:r w:rsidR="001C2850">
        <w:rPr>
          <w:sz w:val="36"/>
          <w:szCs w:val="36"/>
        </w:rPr>
        <w:t>úblicos nomeados</w:t>
      </w:r>
      <w:r w:rsidR="00884E8A">
        <w:rPr>
          <w:sz w:val="36"/>
          <w:szCs w:val="36"/>
        </w:rPr>
        <w:t xml:space="preserve">. Trata-se de um trabalho </w:t>
      </w:r>
      <w:r w:rsidR="00E505BE">
        <w:rPr>
          <w:sz w:val="36"/>
          <w:szCs w:val="36"/>
        </w:rPr>
        <w:t>a ser realizado em conjunto e que a Rede de Controle pode levar adiante, não como um trabalho de fiscalização, e sim de estrat</w:t>
      </w:r>
      <w:r w:rsidR="00D66344">
        <w:rPr>
          <w:sz w:val="36"/>
          <w:szCs w:val="36"/>
        </w:rPr>
        <w:t>égia de</w:t>
      </w:r>
      <w:r w:rsidR="00E505BE">
        <w:rPr>
          <w:sz w:val="36"/>
          <w:szCs w:val="36"/>
        </w:rPr>
        <w:t xml:space="preserve"> mudanças de par</w:t>
      </w:r>
      <w:r w:rsidR="001C2850">
        <w:rPr>
          <w:sz w:val="36"/>
          <w:szCs w:val="36"/>
        </w:rPr>
        <w:t>âmetros e da</w:t>
      </w:r>
      <w:r w:rsidR="007E4230">
        <w:rPr>
          <w:sz w:val="36"/>
          <w:szCs w:val="36"/>
        </w:rPr>
        <w:t xml:space="preserve"> </w:t>
      </w:r>
      <w:r w:rsidR="00E505BE">
        <w:rPr>
          <w:sz w:val="36"/>
          <w:szCs w:val="36"/>
        </w:rPr>
        <w:t>percepção</w:t>
      </w:r>
      <w:r w:rsidR="007E4230">
        <w:rPr>
          <w:sz w:val="36"/>
          <w:szCs w:val="36"/>
        </w:rPr>
        <w:t xml:space="preserve"> </w:t>
      </w:r>
      <w:r w:rsidR="00E505BE">
        <w:rPr>
          <w:sz w:val="36"/>
          <w:szCs w:val="36"/>
        </w:rPr>
        <w:t>da corrupção em nosso pa</w:t>
      </w:r>
      <w:r w:rsidR="001C2850">
        <w:rPr>
          <w:sz w:val="36"/>
          <w:szCs w:val="36"/>
        </w:rPr>
        <w:t>ís</w:t>
      </w:r>
      <w:r w:rsidR="00E505BE">
        <w:rPr>
          <w:sz w:val="36"/>
          <w:szCs w:val="36"/>
        </w:rPr>
        <w:t>.</w:t>
      </w:r>
      <w:r w:rsidR="002506E1">
        <w:rPr>
          <w:sz w:val="36"/>
          <w:szCs w:val="36"/>
        </w:rPr>
        <w:t xml:space="preserve"> </w:t>
      </w:r>
      <w:r w:rsidR="00D66344">
        <w:rPr>
          <w:sz w:val="36"/>
          <w:szCs w:val="36"/>
        </w:rPr>
        <w:t>Neste instante, o Sr. Coordenador disse da importância das presenças dos seguintes órgãos: TCU, CGE, TCE e da SMCI/Macei</w:t>
      </w:r>
      <w:r w:rsidR="00C14A8C">
        <w:rPr>
          <w:sz w:val="36"/>
          <w:szCs w:val="36"/>
        </w:rPr>
        <w:t>ó, na execução do empreendimento.</w:t>
      </w:r>
      <w:r w:rsidR="002506E1">
        <w:rPr>
          <w:sz w:val="36"/>
          <w:szCs w:val="36"/>
        </w:rPr>
        <w:t xml:space="preserve"> Aqui, </w:t>
      </w:r>
      <w:r w:rsidR="00525219">
        <w:rPr>
          <w:sz w:val="36"/>
          <w:szCs w:val="36"/>
        </w:rPr>
        <w:t xml:space="preserve">o Sr. Pedro Guido </w:t>
      </w:r>
      <w:r w:rsidR="009112B8">
        <w:rPr>
          <w:sz w:val="36"/>
          <w:szCs w:val="36"/>
        </w:rPr>
        <w:t xml:space="preserve">registrou </w:t>
      </w:r>
      <w:r w:rsidR="00525219">
        <w:rPr>
          <w:sz w:val="36"/>
          <w:szCs w:val="36"/>
        </w:rPr>
        <w:t xml:space="preserve">a necessidade de </w:t>
      </w:r>
      <w:r w:rsidR="00585B69">
        <w:rPr>
          <w:sz w:val="36"/>
          <w:szCs w:val="36"/>
        </w:rPr>
        <w:t>se capacitar o servidor público;</w:t>
      </w:r>
      <w:r w:rsidR="00525219">
        <w:rPr>
          <w:sz w:val="36"/>
          <w:szCs w:val="36"/>
        </w:rPr>
        <w:t xml:space="preserve"> a dependência dos órgãos públicos à sociedade civil e, ainda, as ausências do TCE e da CGE em nossa reunião. </w:t>
      </w:r>
      <w:r w:rsidR="00C14A8C">
        <w:rPr>
          <w:sz w:val="36"/>
          <w:szCs w:val="36"/>
        </w:rPr>
        <w:t xml:space="preserve">Ao final, </w:t>
      </w:r>
      <w:r w:rsidR="00585B69">
        <w:rPr>
          <w:sz w:val="36"/>
          <w:szCs w:val="36"/>
        </w:rPr>
        <w:lastRenderedPageBreak/>
        <w:t>colocado em votação</w:t>
      </w:r>
      <w:r w:rsidR="00C14A8C">
        <w:rPr>
          <w:sz w:val="36"/>
          <w:szCs w:val="36"/>
        </w:rPr>
        <w:t xml:space="preserve"> o cumprimento do projeto</w:t>
      </w:r>
      <w:r w:rsidR="00585B69">
        <w:rPr>
          <w:sz w:val="36"/>
          <w:szCs w:val="36"/>
        </w:rPr>
        <w:t>, este foi aprovado no âmbito do FOCCO/AL</w:t>
      </w:r>
      <w:r w:rsidR="00C14A8C">
        <w:rPr>
          <w:sz w:val="36"/>
          <w:szCs w:val="36"/>
        </w:rPr>
        <w:t xml:space="preserve">, </w:t>
      </w:r>
      <w:r w:rsidR="00FB0685">
        <w:rPr>
          <w:sz w:val="36"/>
          <w:szCs w:val="36"/>
        </w:rPr>
        <w:t>ficando o Sr. Coordenador de comunicar aos ausentes, TCE e CGE a decisão do plenário</w:t>
      </w:r>
      <w:r w:rsidR="002E1175">
        <w:rPr>
          <w:sz w:val="36"/>
          <w:szCs w:val="36"/>
        </w:rPr>
        <w:t xml:space="preserve"> </w:t>
      </w:r>
      <w:r w:rsidR="00207D94">
        <w:rPr>
          <w:b/>
          <w:sz w:val="36"/>
          <w:szCs w:val="36"/>
          <w:u w:val="single"/>
        </w:rPr>
        <w:t>Item V</w:t>
      </w:r>
      <w:r w:rsidR="00207D94" w:rsidRPr="008A4154">
        <w:rPr>
          <w:b/>
          <w:sz w:val="36"/>
          <w:szCs w:val="36"/>
          <w:u w:val="single"/>
        </w:rPr>
        <w:t xml:space="preserve"> da Pauta: </w:t>
      </w:r>
      <w:r w:rsidR="00207D94">
        <w:rPr>
          <w:b/>
          <w:sz w:val="36"/>
          <w:szCs w:val="36"/>
          <w:u w:val="single"/>
        </w:rPr>
        <w:t>Deliberação sobre o regulamento do Prêmio FOCCO/AL de ações</w:t>
      </w:r>
      <w:r w:rsidR="001113AF">
        <w:rPr>
          <w:b/>
          <w:sz w:val="36"/>
          <w:szCs w:val="36"/>
          <w:u w:val="single"/>
        </w:rPr>
        <w:t xml:space="preserve"> </w:t>
      </w:r>
      <w:r w:rsidR="00207D94">
        <w:rPr>
          <w:b/>
          <w:sz w:val="36"/>
          <w:szCs w:val="36"/>
          <w:u w:val="single"/>
        </w:rPr>
        <w:t>e boas práticas de combate à corrupção</w:t>
      </w:r>
      <w:r w:rsidR="00207D94">
        <w:rPr>
          <w:sz w:val="36"/>
          <w:szCs w:val="36"/>
        </w:rPr>
        <w:t xml:space="preserve"> - </w:t>
      </w:r>
      <w:r w:rsidR="00BA5B5E">
        <w:rPr>
          <w:sz w:val="36"/>
          <w:szCs w:val="36"/>
        </w:rPr>
        <w:t>Confirmado nosso projeto</w:t>
      </w:r>
      <w:r w:rsidR="007226B5">
        <w:rPr>
          <w:sz w:val="36"/>
          <w:szCs w:val="36"/>
        </w:rPr>
        <w:t xml:space="preserve"> </w:t>
      </w:r>
      <w:r w:rsidR="00BA5B5E">
        <w:rPr>
          <w:sz w:val="36"/>
          <w:szCs w:val="36"/>
        </w:rPr>
        <w:t>de</w:t>
      </w:r>
      <w:r w:rsidR="007226B5">
        <w:rPr>
          <w:sz w:val="36"/>
          <w:szCs w:val="36"/>
        </w:rPr>
        <w:t xml:space="preserve"> lançamento do Prêmio FOCCO/AL, foi elaborada pela comissão constituída em nossa última reunião,</w:t>
      </w:r>
      <w:r w:rsidR="008E3785">
        <w:rPr>
          <w:sz w:val="36"/>
          <w:szCs w:val="36"/>
        </w:rPr>
        <w:t xml:space="preserve"> </w:t>
      </w:r>
      <w:r w:rsidR="007226B5">
        <w:rPr>
          <w:sz w:val="36"/>
          <w:szCs w:val="36"/>
        </w:rPr>
        <w:t xml:space="preserve">a resolução </w:t>
      </w:r>
      <w:r w:rsidR="00AF16BD">
        <w:rPr>
          <w:sz w:val="36"/>
          <w:szCs w:val="36"/>
        </w:rPr>
        <w:t>nº 01/2019 que dispõe sobre a concess</w:t>
      </w:r>
      <w:r w:rsidR="008E3785">
        <w:rPr>
          <w:sz w:val="36"/>
          <w:szCs w:val="36"/>
        </w:rPr>
        <w:t>ão da comenda a ser outorgada</w:t>
      </w:r>
      <w:r w:rsidR="00AF16BD">
        <w:rPr>
          <w:sz w:val="36"/>
          <w:szCs w:val="36"/>
        </w:rPr>
        <w:t>, considerando a importância de nossa atribuiç</w:t>
      </w:r>
      <w:r w:rsidR="008E3785">
        <w:rPr>
          <w:sz w:val="36"/>
          <w:szCs w:val="36"/>
        </w:rPr>
        <w:t xml:space="preserve">ão </w:t>
      </w:r>
      <w:r w:rsidR="00AF16BD">
        <w:rPr>
          <w:sz w:val="36"/>
          <w:szCs w:val="36"/>
        </w:rPr>
        <w:t>no com</w:t>
      </w:r>
      <w:r w:rsidR="00E43A45">
        <w:rPr>
          <w:sz w:val="36"/>
          <w:szCs w:val="36"/>
        </w:rPr>
        <w:t>bate à corrupção, e a relevância social n</w:t>
      </w:r>
      <w:r w:rsidR="00AF16BD">
        <w:rPr>
          <w:sz w:val="36"/>
          <w:szCs w:val="36"/>
        </w:rPr>
        <w:t>o rec</w:t>
      </w:r>
      <w:r w:rsidR="00EF6FC2">
        <w:rPr>
          <w:sz w:val="36"/>
          <w:szCs w:val="36"/>
        </w:rPr>
        <w:t xml:space="preserve">onhecimento, </w:t>
      </w:r>
      <w:r w:rsidR="00AF16BD">
        <w:rPr>
          <w:sz w:val="36"/>
          <w:szCs w:val="36"/>
        </w:rPr>
        <w:t>divulgação e valorização às boas práticas relativas à conscientização popular</w:t>
      </w:r>
      <w:r w:rsidR="008E3785">
        <w:rPr>
          <w:sz w:val="36"/>
          <w:szCs w:val="36"/>
        </w:rPr>
        <w:t>,</w:t>
      </w:r>
      <w:r w:rsidR="00AF16BD">
        <w:rPr>
          <w:sz w:val="36"/>
          <w:szCs w:val="36"/>
        </w:rPr>
        <w:t xml:space="preserve"> </w:t>
      </w:r>
      <w:r w:rsidR="00E43A45">
        <w:rPr>
          <w:sz w:val="36"/>
          <w:szCs w:val="36"/>
        </w:rPr>
        <w:t>em id</w:t>
      </w:r>
      <w:r w:rsidR="00EF6FC2">
        <w:rPr>
          <w:sz w:val="36"/>
          <w:szCs w:val="36"/>
        </w:rPr>
        <w:t xml:space="preserve">êntico processo. </w:t>
      </w:r>
      <w:r w:rsidR="00C7429F">
        <w:rPr>
          <w:sz w:val="36"/>
          <w:szCs w:val="36"/>
        </w:rPr>
        <w:t>Dando continuidade, mediante</w:t>
      </w:r>
      <w:r w:rsidR="00BA5B5E">
        <w:rPr>
          <w:sz w:val="36"/>
          <w:szCs w:val="36"/>
        </w:rPr>
        <w:t xml:space="preserve"> </w:t>
      </w:r>
      <w:r w:rsidR="008E3785">
        <w:rPr>
          <w:sz w:val="36"/>
          <w:szCs w:val="36"/>
        </w:rPr>
        <w:t xml:space="preserve">debate, foi sugerido o nome </w:t>
      </w:r>
      <w:r w:rsidR="008316F8">
        <w:rPr>
          <w:sz w:val="36"/>
          <w:szCs w:val="36"/>
        </w:rPr>
        <w:t xml:space="preserve">do Mestre Graciliano Ramos, que deixou </w:t>
      </w:r>
      <w:r w:rsidR="00C7429F">
        <w:rPr>
          <w:sz w:val="36"/>
          <w:szCs w:val="36"/>
        </w:rPr>
        <w:t xml:space="preserve">suas digitais, através de um excelente trabalho </w:t>
      </w:r>
      <w:r w:rsidR="008316F8">
        <w:rPr>
          <w:sz w:val="36"/>
          <w:szCs w:val="36"/>
        </w:rPr>
        <w:t>por onde passou pelas Administrações Públicas municipal, e</w:t>
      </w:r>
      <w:r w:rsidR="00C7429F">
        <w:rPr>
          <w:sz w:val="36"/>
          <w:szCs w:val="36"/>
        </w:rPr>
        <w:t xml:space="preserve">stadual e federal. Já a </w:t>
      </w:r>
      <w:proofErr w:type="gramStart"/>
      <w:r w:rsidR="00C7429F">
        <w:rPr>
          <w:sz w:val="36"/>
          <w:szCs w:val="36"/>
        </w:rPr>
        <w:t>função  julgadora</w:t>
      </w:r>
      <w:proofErr w:type="gramEnd"/>
      <w:r w:rsidR="00C7429F">
        <w:rPr>
          <w:sz w:val="36"/>
          <w:szCs w:val="36"/>
        </w:rPr>
        <w:t xml:space="preserve"> caberá a </w:t>
      </w:r>
      <w:r w:rsidR="008316F8">
        <w:rPr>
          <w:sz w:val="36"/>
          <w:szCs w:val="36"/>
        </w:rPr>
        <w:t xml:space="preserve"> comissão executiva </w:t>
      </w:r>
      <w:r w:rsidR="00BA5B5E">
        <w:rPr>
          <w:sz w:val="36"/>
          <w:szCs w:val="36"/>
        </w:rPr>
        <w:t xml:space="preserve"> </w:t>
      </w:r>
      <w:r w:rsidR="00EF6FC2">
        <w:rPr>
          <w:sz w:val="36"/>
          <w:szCs w:val="36"/>
        </w:rPr>
        <w:t xml:space="preserve"> e aos</w:t>
      </w:r>
      <w:r w:rsidR="008316F8">
        <w:rPr>
          <w:sz w:val="36"/>
          <w:szCs w:val="36"/>
        </w:rPr>
        <w:t xml:space="preserve"> membros do FOCCO/AL que tiveram a oportunidade de assistir às palestras</w:t>
      </w:r>
      <w:r w:rsidR="008E3785">
        <w:rPr>
          <w:sz w:val="36"/>
          <w:szCs w:val="36"/>
        </w:rPr>
        <w:t xml:space="preserve"> </w:t>
      </w:r>
      <w:r w:rsidR="008316F8">
        <w:rPr>
          <w:sz w:val="36"/>
          <w:szCs w:val="36"/>
        </w:rPr>
        <w:t>do Dr.</w:t>
      </w:r>
      <w:r w:rsidR="00BA5B5E">
        <w:rPr>
          <w:sz w:val="36"/>
          <w:szCs w:val="36"/>
        </w:rPr>
        <w:t xml:space="preserve"> Lucas Carneiro, do MPE/AL, sobre o Projeto Transporte Escolar Legal</w:t>
      </w:r>
      <w:r w:rsidR="008316F8">
        <w:rPr>
          <w:sz w:val="36"/>
          <w:szCs w:val="36"/>
        </w:rPr>
        <w:t xml:space="preserve"> </w:t>
      </w:r>
      <w:r w:rsidR="00BA5B5E">
        <w:rPr>
          <w:sz w:val="36"/>
          <w:szCs w:val="36"/>
        </w:rPr>
        <w:t xml:space="preserve">e a do Sr. </w:t>
      </w:r>
      <w:r w:rsidR="00BA5B5E" w:rsidRPr="0004681C">
        <w:rPr>
          <w:color w:val="000000" w:themeColor="text1"/>
          <w:sz w:val="36"/>
          <w:szCs w:val="36"/>
        </w:rPr>
        <w:t>Rodrigo Bittencourt Miranda,</w:t>
      </w:r>
      <w:r w:rsidR="00BA5B5E">
        <w:rPr>
          <w:color w:val="000000" w:themeColor="text1"/>
          <w:sz w:val="36"/>
          <w:szCs w:val="36"/>
        </w:rPr>
        <w:t xml:space="preserve"> da SEFAZ/AL sobre </w:t>
      </w:r>
      <w:r w:rsidR="00EF6FC2">
        <w:rPr>
          <w:color w:val="000000" w:themeColor="text1"/>
          <w:sz w:val="36"/>
          <w:szCs w:val="36"/>
        </w:rPr>
        <w:t xml:space="preserve">o </w:t>
      </w:r>
      <w:r w:rsidR="00BA5B5E">
        <w:rPr>
          <w:sz w:val="36"/>
          <w:szCs w:val="36"/>
        </w:rPr>
        <w:t xml:space="preserve">Programa de </w:t>
      </w:r>
      <w:proofErr w:type="spellStart"/>
      <w:r w:rsidR="00BA5B5E">
        <w:rPr>
          <w:sz w:val="36"/>
          <w:szCs w:val="36"/>
        </w:rPr>
        <w:t>Compliance</w:t>
      </w:r>
      <w:proofErr w:type="spellEnd"/>
      <w:r w:rsidR="00BA5B5E" w:rsidRPr="0004681C">
        <w:rPr>
          <w:sz w:val="36"/>
          <w:szCs w:val="36"/>
        </w:rPr>
        <w:t xml:space="preserve"> e Integridade da Secretaria de Fazenda do Estado de Alagoas</w:t>
      </w:r>
      <w:r w:rsidR="002E1175">
        <w:rPr>
          <w:sz w:val="36"/>
          <w:szCs w:val="36"/>
        </w:rPr>
        <w:t>.</w:t>
      </w:r>
      <w:r w:rsidR="002E1175">
        <w:rPr>
          <w:sz w:val="36"/>
          <w:szCs w:val="36"/>
          <w:u w:val="single"/>
        </w:rPr>
        <w:t xml:space="preserve"> </w:t>
      </w:r>
      <w:r w:rsidR="002E1175">
        <w:rPr>
          <w:b/>
          <w:sz w:val="36"/>
          <w:szCs w:val="36"/>
          <w:u w:val="single"/>
        </w:rPr>
        <w:t>Item VI</w:t>
      </w:r>
      <w:r w:rsidR="002E1175" w:rsidRPr="008A4154">
        <w:rPr>
          <w:b/>
          <w:sz w:val="36"/>
          <w:szCs w:val="36"/>
          <w:u w:val="single"/>
        </w:rPr>
        <w:t xml:space="preserve"> da Pauta: </w:t>
      </w:r>
      <w:r w:rsidR="002E1175">
        <w:rPr>
          <w:b/>
          <w:sz w:val="36"/>
          <w:szCs w:val="36"/>
          <w:u w:val="single"/>
        </w:rPr>
        <w:t>Acompanhamento das ações do Planejamento Anual 2019 do FOCCO – Ação 1: Acompanhamento da atuação do controle externo e interno em Alagoas –MPC; Ação 2: Recursos do FUNDEB –</w:t>
      </w:r>
      <w:r w:rsidR="00207D94">
        <w:rPr>
          <w:b/>
          <w:sz w:val="36"/>
          <w:szCs w:val="36"/>
          <w:u w:val="single"/>
        </w:rPr>
        <w:t xml:space="preserve"> Transparência e Controle </w:t>
      </w:r>
      <w:r w:rsidR="002E1175">
        <w:rPr>
          <w:b/>
          <w:sz w:val="36"/>
          <w:szCs w:val="36"/>
          <w:u w:val="single"/>
        </w:rPr>
        <w:t xml:space="preserve"> –</w:t>
      </w:r>
      <w:r w:rsidR="00207D94">
        <w:rPr>
          <w:b/>
          <w:sz w:val="36"/>
          <w:szCs w:val="36"/>
          <w:u w:val="single"/>
        </w:rPr>
        <w:t xml:space="preserve"> TCU </w:t>
      </w:r>
      <w:r w:rsidR="002E1175">
        <w:rPr>
          <w:b/>
          <w:sz w:val="36"/>
          <w:szCs w:val="36"/>
          <w:u w:val="single"/>
        </w:rPr>
        <w:t>; Ação 3: Precatórios do FUNDEF – MP/AL; Aç</w:t>
      </w:r>
      <w:r w:rsidR="00207D94">
        <w:rPr>
          <w:b/>
          <w:sz w:val="36"/>
          <w:szCs w:val="36"/>
          <w:u w:val="single"/>
        </w:rPr>
        <w:t>ão 4</w:t>
      </w:r>
      <w:r w:rsidR="002E1175">
        <w:rPr>
          <w:b/>
          <w:sz w:val="36"/>
          <w:szCs w:val="36"/>
          <w:u w:val="single"/>
        </w:rPr>
        <w:t xml:space="preserve">: Induzir a </w:t>
      </w:r>
      <w:r w:rsidR="00207D94">
        <w:rPr>
          <w:b/>
          <w:sz w:val="36"/>
          <w:szCs w:val="36"/>
          <w:u w:val="single"/>
        </w:rPr>
        <w:t>mel</w:t>
      </w:r>
      <w:r w:rsidR="002E1175">
        <w:rPr>
          <w:b/>
          <w:sz w:val="36"/>
          <w:szCs w:val="36"/>
          <w:u w:val="single"/>
        </w:rPr>
        <w:t>horia da Governança</w:t>
      </w:r>
      <w:r w:rsidR="00207D94">
        <w:rPr>
          <w:b/>
          <w:sz w:val="36"/>
          <w:szCs w:val="36"/>
          <w:u w:val="single"/>
        </w:rPr>
        <w:t>,</w:t>
      </w:r>
      <w:r w:rsidR="002E1175">
        <w:rPr>
          <w:b/>
          <w:sz w:val="36"/>
          <w:szCs w:val="36"/>
          <w:u w:val="single"/>
        </w:rPr>
        <w:t xml:space="preserve"> Integridade e Eficiência da Gestão por meio das </w:t>
      </w:r>
      <w:r w:rsidR="00FF6B73">
        <w:rPr>
          <w:b/>
          <w:sz w:val="36"/>
          <w:szCs w:val="36"/>
          <w:u w:val="single"/>
        </w:rPr>
        <w:lastRenderedPageBreak/>
        <w:t xml:space="preserve">seguintes </w:t>
      </w:r>
      <w:proofErr w:type="spellStart"/>
      <w:r w:rsidR="00FF6B73">
        <w:rPr>
          <w:b/>
          <w:sz w:val="36"/>
          <w:szCs w:val="36"/>
          <w:u w:val="single"/>
        </w:rPr>
        <w:t>ações:</w:t>
      </w:r>
      <w:r w:rsidR="002E1175">
        <w:rPr>
          <w:b/>
          <w:sz w:val="36"/>
          <w:szCs w:val="36"/>
          <w:u w:val="single"/>
        </w:rPr>
        <w:t>Avaliação</w:t>
      </w:r>
      <w:proofErr w:type="spellEnd"/>
      <w:r w:rsidR="002E1175">
        <w:rPr>
          <w:b/>
          <w:sz w:val="36"/>
          <w:szCs w:val="36"/>
          <w:u w:val="single"/>
        </w:rPr>
        <w:t xml:space="preserve"> dos Portais de Transpar</w:t>
      </w:r>
      <w:r w:rsidR="00207D94">
        <w:rPr>
          <w:b/>
          <w:sz w:val="36"/>
          <w:szCs w:val="36"/>
          <w:u w:val="single"/>
        </w:rPr>
        <w:t xml:space="preserve">ência da AP </w:t>
      </w:r>
      <w:r w:rsidR="00FF6B73">
        <w:rPr>
          <w:b/>
          <w:sz w:val="36"/>
          <w:szCs w:val="36"/>
          <w:u w:val="single"/>
        </w:rPr>
        <w:t>- TCE/AL e</w:t>
      </w:r>
      <w:r w:rsidR="002E1175">
        <w:rPr>
          <w:b/>
          <w:sz w:val="36"/>
          <w:szCs w:val="36"/>
          <w:u w:val="single"/>
        </w:rPr>
        <w:t xml:space="preserve"> Eventos de orientação de gestores e servidores municipais – TCE/AL;  Ação </w:t>
      </w:r>
      <w:r w:rsidR="00207D94">
        <w:rPr>
          <w:b/>
          <w:sz w:val="36"/>
          <w:szCs w:val="36"/>
          <w:u w:val="single"/>
        </w:rPr>
        <w:t xml:space="preserve">5 </w:t>
      </w:r>
      <w:r w:rsidR="002E1175">
        <w:rPr>
          <w:b/>
          <w:sz w:val="36"/>
          <w:szCs w:val="36"/>
          <w:u w:val="single"/>
        </w:rPr>
        <w:t>: Evento do Dia Internacional contra a corrupção – CGU/UNEAL</w:t>
      </w:r>
      <w:r w:rsidR="00F57539">
        <w:rPr>
          <w:sz w:val="36"/>
          <w:szCs w:val="36"/>
        </w:rPr>
        <w:t xml:space="preserve">  - </w:t>
      </w:r>
      <w:r w:rsidR="001113AF">
        <w:rPr>
          <w:sz w:val="36"/>
          <w:szCs w:val="36"/>
        </w:rPr>
        <w:t xml:space="preserve"> Na</w:t>
      </w:r>
      <w:r w:rsidR="0090117F">
        <w:rPr>
          <w:sz w:val="36"/>
          <w:szCs w:val="36"/>
        </w:rPr>
        <w:t xml:space="preserve"> ação nº 2 Recursos do FUNDEB – Transparência e Controle, o TCU como órgão responsável, irá divulgar </w:t>
      </w:r>
      <w:r w:rsidR="00FF6B73">
        <w:rPr>
          <w:sz w:val="36"/>
          <w:szCs w:val="36"/>
        </w:rPr>
        <w:t>à população</w:t>
      </w:r>
      <w:r w:rsidR="001113AF">
        <w:rPr>
          <w:sz w:val="36"/>
          <w:szCs w:val="36"/>
        </w:rPr>
        <w:t xml:space="preserve"> </w:t>
      </w:r>
      <w:r w:rsidR="0090117F">
        <w:rPr>
          <w:sz w:val="36"/>
          <w:szCs w:val="36"/>
        </w:rPr>
        <w:t>as informações obtidas, através de um painel, após o ordenamento de todos os dados disponíveis</w:t>
      </w:r>
      <w:r w:rsidR="00313380">
        <w:rPr>
          <w:sz w:val="36"/>
          <w:szCs w:val="36"/>
        </w:rPr>
        <w:t>.</w:t>
      </w:r>
      <w:r w:rsidR="0090117F">
        <w:rPr>
          <w:sz w:val="36"/>
          <w:szCs w:val="36"/>
        </w:rPr>
        <w:t xml:space="preserve"> </w:t>
      </w:r>
      <w:r w:rsidR="001113AF">
        <w:rPr>
          <w:sz w:val="36"/>
          <w:szCs w:val="36"/>
        </w:rPr>
        <w:t xml:space="preserve">Quanto as demais </w:t>
      </w:r>
      <w:r w:rsidR="00F57539">
        <w:rPr>
          <w:sz w:val="36"/>
          <w:szCs w:val="36"/>
        </w:rPr>
        <w:t>aç</w:t>
      </w:r>
      <w:r w:rsidR="001C4B4E">
        <w:rPr>
          <w:sz w:val="36"/>
          <w:szCs w:val="36"/>
        </w:rPr>
        <w:t>õe</w:t>
      </w:r>
      <w:r w:rsidR="001113AF">
        <w:rPr>
          <w:sz w:val="36"/>
          <w:szCs w:val="36"/>
        </w:rPr>
        <w:t xml:space="preserve">s aqui elencadas, constantes </w:t>
      </w:r>
      <w:r w:rsidR="00F57539">
        <w:rPr>
          <w:sz w:val="36"/>
          <w:szCs w:val="36"/>
        </w:rPr>
        <w:t xml:space="preserve">de nosso Planejamento, por sua natureza dinâmica, vêm sendo bem acompanhadas, de conformidade com as disponibilidades de cada órgão responsável. Ao final, </w:t>
      </w:r>
      <w:r w:rsidR="001C4B4E">
        <w:rPr>
          <w:sz w:val="36"/>
          <w:szCs w:val="36"/>
        </w:rPr>
        <w:t>após um levantamento criterioso, verificaremos quais objetivos</w:t>
      </w:r>
      <w:r w:rsidR="00DE2A49">
        <w:rPr>
          <w:sz w:val="36"/>
          <w:szCs w:val="36"/>
        </w:rPr>
        <w:t xml:space="preserve"> foram alcançados e</w:t>
      </w:r>
      <w:r w:rsidR="001C4B4E">
        <w:rPr>
          <w:sz w:val="36"/>
          <w:szCs w:val="36"/>
        </w:rPr>
        <w:t xml:space="preserve"> metas que não foram batidas,</w:t>
      </w:r>
      <w:r w:rsidR="00DE2A49">
        <w:rPr>
          <w:sz w:val="36"/>
          <w:szCs w:val="36"/>
        </w:rPr>
        <w:t xml:space="preserve"> com o propósito de construirmos nossa programação para o ano de 2.020.</w:t>
      </w:r>
      <w:r w:rsidR="001C4B4E">
        <w:rPr>
          <w:sz w:val="36"/>
          <w:szCs w:val="36"/>
        </w:rPr>
        <w:t xml:space="preserve"> </w:t>
      </w:r>
      <w:r w:rsidR="001113AF">
        <w:rPr>
          <w:b/>
          <w:sz w:val="36"/>
          <w:szCs w:val="36"/>
          <w:u w:val="single"/>
        </w:rPr>
        <w:t>Item VII da Pauta -</w:t>
      </w:r>
      <w:r w:rsidR="001113AF" w:rsidRPr="008A4154">
        <w:rPr>
          <w:b/>
          <w:sz w:val="36"/>
          <w:szCs w:val="36"/>
          <w:u w:val="single"/>
        </w:rPr>
        <w:t xml:space="preserve"> </w:t>
      </w:r>
      <w:r w:rsidR="001113AF">
        <w:rPr>
          <w:b/>
          <w:sz w:val="36"/>
          <w:szCs w:val="36"/>
          <w:u w:val="single"/>
        </w:rPr>
        <w:t>Tema livre</w:t>
      </w:r>
      <w:r w:rsidR="00EE1E4B">
        <w:rPr>
          <w:sz w:val="36"/>
          <w:szCs w:val="36"/>
        </w:rPr>
        <w:t xml:space="preserve"> </w:t>
      </w:r>
      <w:r w:rsidR="001113AF">
        <w:rPr>
          <w:sz w:val="36"/>
          <w:szCs w:val="36"/>
        </w:rPr>
        <w:t xml:space="preserve">- </w:t>
      </w:r>
      <w:r w:rsidR="00FF6B73">
        <w:rPr>
          <w:b/>
          <w:sz w:val="36"/>
          <w:szCs w:val="36"/>
          <w:u w:val="single"/>
        </w:rPr>
        <w:t>Encerramento das atividades</w:t>
      </w:r>
      <w:r w:rsidR="00D5730F" w:rsidRPr="00D5730F">
        <w:rPr>
          <w:b/>
          <w:sz w:val="36"/>
          <w:szCs w:val="36"/>
          <w:u w:val="single"/>
        </w:rPr>
        <w:t xml:space="preserve"> do SERVEAL – Serviço de Engenharia do Estado de Alagoas</w:t>
      </w:r>
      <w:r w:rsidR="00D5730F">
        <w:rPr>
          <w:sz w:val="36"/>
          <w:szCs w:val="36"/>
        </w:rPr>
        <w:t xml:space="preserve"> – Pauta sugerida pelo representante do MPT no FOCCO/AL</w:t>
      </w:r>
      <w:r w:rsidR="005F47F2">
        <w:rPr>
          <w:sz w:val="36"/>
          <w:szCs w:val="36"/>
        </w:rPr>
        <w:t>, Procurador Cássio Araújo</w:t>
      </w:r>
      <w:r w:rsidR="00FF6B73">
        <w:rPr>
          <w:sz w:val="36"/>
          <w:szCs w:val="36"/>
        </w:rPr>
        <w:t>,</w:t>
      </w:r>
      <w:r w:rsidR="005F47F2">
        <w:rPr>
          <w:sz w:val="36"/>
          <w:szCs w:val="36"/>
        </w:rPr>
        <w:t xml:space="preserve"> o </w:t>
      </w:r>
      <w:proofErr w:type="gramStart"/>
      <w:r w:rsidR="005F47F2">
        <w:rPr>
          <w:sz w:val="36"/>
          <w:szCs w:val="36"/>
        </w:rPr>
        <w:t>qual  afirmou</w:t>
      </w:r>
      <w:proofErr w:type="gramEnd"/>
      <w:r w:rsidR="005F47F2">
        <w:rPr>
          <w:sz w:val="36"/>
          <w:szCs w:val="36"/>
        </w:rPr>
        <w:t xml:space="preserve"> que sua iniciativa de trazer a questão do SERVEAL para o FOCCO/AL, surgiu em virtude da pluralidade de órgãos e entidades vinculados ao Fórum, no sentido de ampliar a discussão</w:t>
      </w:r>
      <w:r w:rsidR="00204AE2">
        <w:rPr>
          <w:sz w:val="36"/>
          <w:szCs w:val="36"/>
        </w:rPr>
        <w:t>, porque no seu modo de ver a d</w:t>
      </w:r>
      <w:r w:rsidR="00E76C39">
        <w:rPr>
          <w:sz w:val="36"/>
          <w:szCs w:val="36"/>
        </w:rPr>
        <w:t>ecisão de encerrar essas ações</w:t>
      </w:r>
      <w:r w:rsidR="00204AE2">
        <w:rPr>
          <w:sz w:val="36"/>
          <w:szCs w:val="36"/>
        </w:rPr>
        <w:t xml:space="preserve"> é totalmente absurda, destacou.</w:t>
      </w:r>
      <w:r w:rsidR="005F47F2">
        <w:rPr>
          <w:sz w:val="36"/>
          <w:szCs w:val="36"/>
        </w:rPr>
        <w:t xml:space="preserve"> </w:t>
      </w:r>
      <w:r w:rsidR="00204AE2">
        <w:rPr>
          <w:sz w:val="36"/>
          <w:szCs w:val="36"/>
        </w:rPr>
        <w:t xml:space="preserve">“Em março deste ano, sem nenhuma previsão de lei, a empresa simplesmente encerrou suas atividades e demitiu todos os seus empregados. Foi um ato de violência jurídica, sem nenhum amparo legal”, continuou ele. </w:t>
      </w:r>
      <w:r w:rsidR="00A41B25">
        <w:rPr>
          <w:sz w:val="36"/>
          <w:szCs w:val="36"/>
        </w:rPr>
        <w:t>“</w:t>
      </w:r>
      <w:r w:rsidR="00204AE2">
        <w:rPr>
          <w:sz w:val="36"/>
          <w:szCs w:val="36"/>
        </w:rPr>
        <w:t xml:space="preserve">Disse, ainda, que em 1994 o MPT entrou com ação contra várias empresas do Estado, sobre a não concessão de reajustes salariais, pedindo o reajuste das tabelas de congelamento de salários. </w:t>
      </w:r>
      <w:bookmarkStart w:id="0" w:name="_GoBack"/>
      <w:bookmarkEnd w:id="0"/>
      <w:r w:rsidR="00204AE2">
        <w:rPr>
          <w:sz w:val="36"/>
          <w:szCs w:val="36"/>
        </w:rPr>
        <w:lastRenderedPageBreak/>
        <w:t xml:space="preserve">A ação foi julgada procedente </w:t>
      </w:r>
      <w:r w:rsidR="00736A3B">
        <w:rPr>
          <w:sz w:val="36"/>
          <w:szCs w:val="36"/>
        </w:rPr>
        <w:t>e feita a apuração dos atrasados. Em 2002, o SERVEAL, por decisão do governo, propôs a concessão de tabela salarial com reajustes periódicos para o servidor abrir mão dos atrasados, o que hoje daria um valor de R$280 milhões. Em 2018, o governo estadual apresentou duas alternativas: fecharia o SERVEAL ou congelaria a tabela de reajustes salariais periódicos. Com o congelamento, os servidores teriam garantia de emprego até o final do mandato da atual gestão.</w:t>
      </w:r>
      <w:r w:rsidR="00E76C39">
        <w:rPr>
          <w:sz w:val="36"/>
          <w:szCs w:val="36"/>
        </w:rPr>
        <w:t>”</w:t>
      </w:r>
      <w:r w:rsidR="00736A3B">
        <w:rPr>
          <w:sz w:val="36"/>
          <w:szCs w:val="36"/>
        </w:rPr>
        <w:t xml:space="preserve"> “O pessoal aceitou, foi homologado judicia</w:t>
      </w:r>
      <w:r w:rsidR="00A41B25">
        <w:rPr>
          <w:sz w:val="36"/>
          <w:szCs w:val="36"/>
        </w:rPr>
        <w:t>lmente e em março sai a notícia de encerramento definitivo das operações da empresa.</w:t>
      </w:r>
      <w:r w:rsidR="00736A3B">
        <w:rPr>
          <w:sz w:val="36"/>
          <w:szCs w:val="36"/>
        </w:rPr>
        <w:t xml:space="preserve"> Entramos com ação pedindo o cumprimento do acordo feito, mas estamos aguardando a resposta do judiciário”, concluiu o representante do MPT/AL. </w:t>
      </w:r>
      <w:r w:rsidR="00FF58F6">
        <w:rPr>
          <w:sz w:val="36"/>
          <w:szCs w:val="36"/>
        </w:rPr>
        <w:t>Em resposta, o Sr. Coordenador afirmou tratar-se de um problema complexo para o FOCCO/AL, em função de envolver a parte administrativa. Por outro lado, sugeriu ele a construção de um circunstanciado relatório sobre o problema, para verificarmos a possibilidade de alguma provid</w:t>
      </w:r>
      <w:r w:rsidR="00EE1E4B">
        <w:rPr>
          <w:sz w:val="36"/>
          <w:szCs w:val="36"/>
        </w:rPr>
        <w:t xml:space="preserve">ência.  </w:t>
      </w:r>
      <w:r w:rsidR="00EE1E4B">
        <w:rPr>
          <w:b/>
          <w:sz w:val="36"/>
          <w:szCs w:val="36"/>
          <w:u w:val="single"/>
        </w:rPr>
        <w:t>Item VIII</w:t>
      </w:r>
      <w:r w:rsidR="00EE1E4B" w:rsidRPr="008A4154">
        <w:rPr>
          <w:b/>
          <w:sz w:val="36"/>
          <w:szCs w:val="36"/>
          <w:u w:val="single"/>
        </w:rPr>
        <w:t xml:space="preserve"> da Pauta: </w:t>
      </w:r>
      <w:r w:rsidR="00EE1E4B">
        <w:rPr>
          <w:b/>
          <w:sz w:val="36"/>
          <w:szCs w:val="36"/>
          <w:u w:val="single"/>
        </w:rPr>
        <w:t>Definição dos locais das próximas reuniões</w:t>
      </w:r>
      <w:r w:rsidR="00EE1E4B">
        <w:rPr>
          <w:sz w:val="36"/>
          <w:szCs w:val="36"/>
        </w:rPr>
        <w:t xml:space="preserve">   -  </w:t>
      </w:r>
      <w:r w:rsidR="00EE1E4B">
        <w:rPr>
          <w:color w:val="000000" w:themeColor="text1"/>
          <w:sz w:val="36"/>
          <w:szCs w:val="36"/>
        </w:rPr>
        <w:t>Nosso próximo encontro ocorrerá, regimentalmente, na primeira terça-feira do mês, dia 5 de novembro seguinte, na Prefeitura Municipal de Maceió.</w:t>
      </w:r>
      <w:r w:rsidR="00EE1E4B">
        <w:rPr>
          <w:rStyle w:val="CitaoHTML"/>
          <w:rFonts w:eastAsiaTheme="majorEastAsia"/>
          <w:color w:val="auto"/>
          <w:sz w:val="36"/>
          <w:szCs w:val="36"/>
        </w:rPr>
        <w:t xml:space="preserve"> </w:t>
      </w:r>
      <w:r w:rsidR="00EE1E4B" w:rsidRPr="009B5BC6">
        <w:rPr>
          <w:rStyle w:val="CitaoHTML"/>
          <w:rFonts w:eastAsiaTheme="majorEastAsia"/>
          <w:color w:val="auto"/>
          <w:sz w:val="36"/>
          <w:szCs w:val="36"/>
        </w:rPr>
        <w:t>Não havendo mais nad</w:t>
      </w:r>
      <w:r w:rsidR="00EE1E4B">
        <w:rPr>
          <w:rStyle w:val="CitaoHTML"/>
          <w:rFonts w:eastAsiaTheme="majorEastAsia"/>
          <w:color w:val="auto"/>
          <w:sz w:val="36"/>
          <w:szCs w:val="36"/>
        </w:rPr>
        <w:t>a a ser discutido, foi encerrada a reunião, às 17 horas e 15</w:t>
      </w:r>
      <w:r w:rsidR="00EE1E4B" w:rsidRPr="009B5BC6">
        <w:rPr>
          <w:rStyle w:val="CitaoHTML"/>
          <w:rFonts w:eastAsiaTheme="majorEastAsia"/>
          <w:color w:val="auto"/>
          <w:sz w:val="36"/>
          <w:szCs w:val="36"/>
        </w:rPr>
        <w:t xml:space="preserve"> min</w:t>
      </w:r>
      <w:r w:rsidR="00EE1E4B">
        <w:rPr>
          <w:rStyle w:val="CitaoHTML"/>
          <w:rFonts w:eastAsiaTheme="majorEastAsia"/>
          <w:color w:val="auto"/>
          <w:sz w:val="36"/>
          <w:szCs w:val="36"/>
        </w:rPr>
        <w:t xml:space="preserve">utos, com o Sr. </w:t>
      </w:r>
      <w:proofErr w:type="spellStart"/>
      <w:r w:rsidR="00EE1E4B">
        <w:rPr>
          <w:rStyle w:val="CitaoHTML"/>
          <w:rFonts w:eastAsiaTheme="majorEastAsia"/>
          <w:color w:val="auto"/>
          <w:sz w:val="36"/>
          <w:szCs w:val="36"/>
        </w:rPr>
        <w:t>Claudivan</w:t>
      </w:r>
      <w:proofErr w:type="spellEnd"/>
      <w:r w:rsidR="00EE1E4B">
        <w:rPr>
          <w:rStyle w:val="CitaoHTML"/>
          <w:rFonts w:eastAsiaTheme="majorEastAsia"/>
          <w:color w:val="auto"/>
          <w:sz w:val="36"/>
          <w:szCs w:val="36"/>
        </w:rPr>
        <w:t xml:space="preserve"> Costa</w:t>
      </w:r>
      <w:r w:rsidR="00EE1E4B" w:rsidRPr="009B5BC6">
        <w:rPr>
          <w:rStyle w:val="CitaoHTML"/>
          <w:rFonts w:eastAsiaTheme="majorEastAsia"/>
          <w:color w:val="auto"/>
          <w:sz w:val="36"/>
          <w:szCs w:val="36"/>
        </w:rPr>
        <w:t xml:space="preserve"> reiterando o agradecimento pela presença de</w:t>
      </w:r>
      <w:r w:rsidR="00EE1E4B">
        <w:rPr>
          <w:rStyle w:val="CitaoHTML"/>
          <w:rFonts w:eastAsiaTheme="majorEastAsia"/>
          <w:color w:val="auto"/>
          <w:sz w:val="36"/>
          <w:szCs w:val="36"/>
        </w:rPr>
        <w:t xml:space="preserve"> todos, bem como a cessão do espaço à AGU</w:t>
      </w:r>
      <w:r w:rsidR="00EE1E4B" w:rsidRPr="009B5BC6">
        <w:rPr>
          <w:rStyle w:val="CitaoHTML"/>
          <w:rFonts w:eastAsiaTheme="majorEastAsia"/>
          <w:color w:val="auto"/>
          <w:sz w:val="36"/>
          <w:szCs w:val="36"/>
        </w:rPr>
        <w:t xml:space="preserve">. Assinam a Ata os Srs. </w:t>
      </w:r>
      <w:proofErr w:type="spellStart"/>
      <w:r w:rsidR="00EE1E4B" w:rsidRPr="009B5BC6">
        <w:rPr>
          <w:rStyle w:val="CitaoHTML"/>
          <w:rFonts w:eastAsiaTheme="majorEastAsia"/>
          <w:color w:val="auto"/>
          <w:sz w:val="36"/>
          <w:szCs w:val="36"/>
        </w:rPr>
        <w:t>Claudivan</w:t>
      </w:r>
      <w:proofErr w:type="spellEnd"/>
      <w:r w:rsidR="00EE1E4B" w:rsidRPr="009B5BC6">
        <w:rPr>
          <w:rStyle w:val="CitaoHTML"/>
          <w:rFonts w:eastAsiaTheme="majorEastAsia"/>
          <w:color w:val="auto"/>
          <w:sz w:val="36"/>
          <w:szCs w:val="36"/>
        </w:rPr>
        <w:t xml:space="preserve"> da Silva Costa – Coordenador e Fernando Teles de Farias – Secretário, juntamente com os demais membros presentes.</w:t>
      </w:r>
    </w:p>
    <w:p w:rsidR="00617EFB" w:rsidRPr="00617EFB" w:rsidRDefault="00617EFB" w:rsidP="00617EFB">
      <w:pPr>
        <w:jc w:val="center"/>
        <w:rPr>
          <w:rStyle w:val="CitaoHTML"/>
          <w:b/>
          <w:color w:val="auto"/>
          <w:sz w:val="36"/>
          <w:szCs w:val="36"/>
          <w:u w:val="single"/>
        </w:rPr>
      </w:pPr>
      <w:r>
        <w:rPr>
          <w:rStyle w:val="CitaoHTML"/>
          <w:rFonts w:eastAsiaTheme="majorEastAsia"/>
          <w:b/>
          <w:color w:val="auto"/>
          <w:sz w:val="36"/>
          <w:szCs w:val="36"/>
          <w:u w:val="single"/>
        </w:rPr>
        <w:lastRenderedPageBreak/>
        <w:t>CONTINUAÇÃO DA ATA Nº 09/2.019, DE 1º/10/2.019.</w:t>
      </w:r>
    </w:p>
    <w:p w:rsidR="00EE1E4B" w:rsidRPr="009B5BC6" w:rsidRDefault="00EE1E4B" w:rsidP="00EE1E4B">
      <w:pPr>
        <w:jc w:val="both"/>
        <w:rPr>
          <w:rStyle w:val="CitaoHTML"/>
          <w:rFonts w:eastAsiaTheme="majorEastAsia"/>
          <w:color w:val="auto"/>
          <w:sz w:val="36"/>
          <w:szCs w:val="36"/>
        </w:rPr>
      </w:pPr>
    </w:p>
    <w:p w:rsidR="00EE1E4B" w:rsidRPr="009B5BC6" w:rsidRDefault="00EE1E4B" w:rsidP="00EE1E4B">
      <w:pPr>
        <w:jc w:val="both"/>
        <w:rPr>
          <w:rStyle w:val="CitaoHTML"/>
          <w:rFonts w:eastAsiaTheme="majorEastAsia"/>
          <w:color w:val="auto"/>
          <w:sz w:val="36"/>
          <w:szCs w:val="36"/>
        </w:rPr>
      </w:pPr>
    </w:p>
    <w:p w:rsidR="00EE1E4B" w:rsidRPr="009B5BC6" w:rsidRDefault="00EE1E4B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  <w:proofErr w:type="spellStart"/>
      <w:r w:rsidRPr="009B5BC6">
        <w:rPr>
          <w:rStyle w:val="CitaoHTML"/>
          <w:rFonts w:eastAsiaTheme="majorEastAsia"/>
          <w:color w:val="auto"/>
          <w:sz w:val="36"/>
          <w:szCs w:val="36"/>
        </w:rPr>
        <w:t>Claudivan</w:t>
      </w:r>
      <w:proofErr w:type="spellEnd"/>
      <w:r w:rsidRPr="009B5BC6">
        <w:rPr>
          <w:rStyle w:val="CitaoHTML"/>
          <w:rFonts w:eastAsiaTheme="majorEastAsia"/>
          <w:color w:val="auto"/>
          <w:sz w:val="36"/>
          <w:szCs w:val="36"/>
        </w:rPr>
        <w:t xml:space="preserve"> da Silva Costa</w:t>
      </w:r>
    </w:p>
    <w:p w:rsidR="00EE1E4B" w:rsidRPr="009B5BC6" w:rsidRDefault="00EE1E4B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  <w:r w:rsidRPr="009B5BC6">
        <w:rPr>
          <w:rStyle w:val="CitaoHTML"/>
          <w:rFonts w:eastAsiaTheme="majorEastAsia"/>
          <w:color w:val="auto"/>
          <w:sz w:val="36"/>
          <w:szCs w:val="36"/>
        </w:rPr>
        <w:t>Coordenador</w:t>
      </w:r>
    </w:p>
    <w:p w:rsidR="00EE1E4B" w:rsidRPr="009B5BC6" w:rsidRDefault="00EE1E4B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</w:p>
    <w:p w:rsidR="00EE1E4B" w:rsidRPr="009B5BC6" w:rsidRDefault="00EE1E4B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  <w:r w:rsidRPr="009B5BC6">
        <w:rPr>
          <w:rStyle w:val="CitaoHTML"/>
          <w:rFonts w:eastAsiaTheme="majorEastAsia"/>
          <w:color w:val="auto"/>
          <w:sz w:val="36"/>
          <w:szCs w:val="36"/>
        </w:rPr>
        <w:t>Fernando Teles de Farias</w:t>
      </w:r>
    </w:p>
    <w:p w:rsidR="00EE1E4B" w:rsidRDefault="00EE1E4B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  <w:r>
        <w:rPr>
          <w:rStyle w:val="CitaoHTML"/>
          <w:rFonts w:eastAsiaTheme="majorEastAsia"/>
          <w:color w:val="auto"/>
          <w:sz w:val="36"/>
          <w:szCs w:val="36"/>
        </w:rPr>
        <w:t>Secretário</w:t>
      </w:r>
    </w:p>
    <w:p w:rsidR="00C11065" w:rsidRDefault="00C11065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>Pedro Guido da Silva</w:t>
      </w:r>
    </w:p>
    <w:p w:rsidR="00C11065" w:rsidRDefault="00C11065" w:rsidP="00EE1E4B">
      <w:pPr>
        <w:jc w:val="center"/>
        <w:rPr>
          <w:sz w:val="36"/>
          <w:szCs w:val="36"/>
        </w:rPr>
      </w:pPr>
      <w:r>
        <w:rPr>
          <w:sz w:val="36"/>
          <w:szCs w:val="36"/>
        </w:rPr>
        <w:t>ISV</w:t>
      </w:r>
    </w:p>
    <w:p w:rsidR="00C11065" w:rsidRDefault="00C11065" w:rsidP="00EE1E4B">
      <w:pPr>
        <w:jc w:val="center"/>
        <w:rPr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 xml:space="preserve">Antônio </w:t>
      </w:r>
      <w:proofErr w:type="spellStart"/>
      <w:r w:rsidRPr="008A4154">
        <w:rPr>
          <w:sz w:val="36"/>
          <w:szCs w:val="36"/>
        </w:rPr>
        <w:t>Estanislau</w:t>
      </w:r>
      <w:proofErr w:type="spellEnd"/>
      <w:r w:rsidRPr="008A4154">
        <w:rPr>
          <w:sz w:val="36"/>
          <w:szCs w:val="36"/>
        </w:rPr>
        <w:t xml:space="preserve"> de Oliveira Neto</w:t>
      </w: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>PMM/SMCI-Maceió</w:t>
      </w:r>
    </w:p>
    <w:p w:rsidR="00C11065" w:rsidRDefault="00C11065" w:rsidP="00EE1E4B">
      <w:pPr>
        <w:jc w:val="center"/>
        <w:rPr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>Thiago Sampaio</w:t>
      </w:r>
    </w:p>
    <w:p w:rsidR="00C11065" w:rsidRDefault="00C11065" w:rsidP="00EE1E4B">
      <w:pPr>
        <w:jc w:val="center"/>
        <w:rPr>
          <w:sz w:val="36"/>
          <w:szCs w:val="36"/>
        </w:rPr>
      </w:pPr>
      <w:r>
        <w:rPr>
          <w:sz w:val="36"/>
          <w:szCs w:val="36"/>
        </w:rPr>
        <w:t>UFAL</w:t>
      </w:r>
    </w:p>
    <w:p w:rsidR="00C11065" w:rsidRDefault="00C11065" w:rsidP="00EE1E4B">
      <w:pPr>
        <w:jc w:val="center"/>
        <w:rPr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>Paulo Sérgio S. Barbosa</w:t>
      </w:r>
    </w:p>
    <w:p w:rsidR="00C11065" w:rsidRDefault="00C11065" w:rsidP="00EE1E4B">
      <w:pPr>
        <w:jc w:val="center"/>
        <w:rPr>
          <w:sz w:val="36"/>
          <w:szCs w:val="36"/>
        </w:rPr>
      </w:pPr>
      <w:r>
        <w:rPr>
          <w:sz w:val="36"/>
          <w:szCs w:val="36"/>
        </w:rPr>
        <w:t>AGU/PU-AL</w:t>
      </w:r>
    </w:p>
    <w:p w:rsidR="00C11065" w:rsidRDefault="00C11065" w:rsidP="00EE1E4B">
      <w:pPr>
        <w:jc w:val="center"/>
        <w:rPr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>
        <w:rPr>
          <w:sz w:val="36"/>
          <w:szCs w:val="36"/>
        </w:rPr>
        <w:t>José Caros Castro</w:t>
      </w:r>
    </w:p>
    <w:p w:rsidR="00C11065" w:rsidRDefault="00C11065" w:rsidP="00EE1E4B">
      <w:pPr>
        <w:jc w:val="center"/>
        <w:rPr>
          <w:sz w:val="36"/>
          <w:szCs w:val="36"/>
        </w:rPr>
      </w:pPr>
      <w:r>
        <w:rPr>
          <w:sz w:val="36"/>
          <w:szCs w:val="36"/>
        </w:rPr>
        <w:t>MPE/AL</w:t>
      </w:r>
    </w:p>
    <w:p w:rsidR="00C11065" w:rsidRDefault="00C11065" w:rsidP="00EE1E4B">
      <w:pPr>
        <w:jc w:val="center"/>
        <w:rPr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>Cássio Araújo</w:t>
      </w:r>
    </w:p>
    <w:p w:rsidR="00C11065" w:rsidRDefault="00C11065" w:rsidP="00EE1E4B">
      <w:pPr>
        <w:jc w:val="center"/>
        <w:rPr>
          <w:sz w:val="36"/>
          <w:szCs w:val="36"/>
        </w:rPr>
      </w:pPr>
      <w:r>
        <w:rPr>
          <w:sz w:val="36"/>
          <w:szCs w:val="36"/>
        </w:rPr>
        <w:t>MPT</w:t>
      </w:r>
    </w:p>
    <w:p w:rsidR="00C11065" w:rsidRDefault="00C11065" w:rsidP="00EE1E4B">
      <w:pPr>
        <w:jc w:val="center"/>
        <w:rPr>
          <w:sz w:val="36"/>
          <w:szCs w:val="36"/>
        </w:rPr>
      </w:pPr>
    </w:p>
    <w:p w:rsidR="00C11065" w:rsidRDefault="00C11065" w:rsidP="00EE1E4B">
      <w:pPr>
        <w:jc w:val="center"/>
        <w:rPr>
          <w:sz w:val="36"/>
          <w:szCs w:val="36"/>
        </w:rPr>
      </w:pPr>
      <w:r w:rsidRPr="008A4154">
        <w:rPr>
          <w:sz w:val="36"/>
          <w:szCs w:val="36"/>
        </w:rPr>
        <w:t>Maria de Fátima Accioly Canuto Wanderlei</w:t>
      </w:r>
      <w:r>
        <w:rPr>
          <w:sz w:val="36"/>
          <w:szCs w:val="36"/>
        </w:rPr>
        <w:t xml:space="preserve">  </w:t>
      </w:r>
    </w:p>
    <w:p w:rsidR="00C11065" w:rsidRDefault="00C11065" w:rsidP="00EE1E4B">
      <w:pPr>
        <w:jc w:val="center"/>
        <w:rPr>
          <w:rStyle w:val="CitaoHTML"/>
          <w:rFonts w:eastAsiaTheme="majorEastAsia"/>
          <w:color w:val="auto"/>
          <w:sz w:val="36"/>
          <w:szCs w:val="36"/>
        </w:rPr>
      </w:pPr>
      <w:r>
        <w:rPr>
          <w:sz w:val="36"/>
          <w:szCs w:val="36"/>
        </w:rPr>
        <w:t>CEDDH</w:t>
      </w:r>
    </w:p>
    <w:sectPr w:rsidR="00C11065" w:rsidSect="00146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A1" w:rsidRDefault="000647A1">
      <w:r>
        <w:separator/>
      </w:r>
    </w:p>
  </w:endnote>
  <w:endnote w:type="continuationSeparator" w:id="0">
    <w:p w:rsidR="000647A1" w:rsidRDefault="0006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316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316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316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A1" w:rsidRDefault="000647A1">
      <w:r>
        <w:separator/>
      </w:r>
    </w:p>
  </w:footnote>
  <w:footnote w:type="continuationSeparator" w:id="0">
    <w:p w:rsidR="000647A1" w:rsidRDefault="0006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316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6C" w:rsidRDefault="0026086F">
    <w:pPr>
      <w:pStyle w:val="Cabealho"/>
    </w:pPr>
    <w:r w:rsidRPr="00A51747">
      <w:rPr>
        <w:noProof/>
      </w:rPr>
      <w:drawing>
        <wp:anchor distT="0" distB="0" distL="114300" distR="114300" simplePos="0" relativeHeight="251659264" behindDoc="0" locked="0" layoutInCell="1" allowOverlap="1" wp14:anchorId="5925C2C6" wp14:editId="18ADFCED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5400675" cy="1257300"/>
          <wp:effectExtent l="1905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8316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CD"/>
    <w:rsid w:val="0000454E"/>
    <w:rsid w:val="000647A1"/>
    <w:rsid w:val="000B63E2"/>
    <w:rsid w:val="000C5BD7"/>
    <w:rsid w:val="001113AF"/>
    <w:rsid w:val="00141818"/>
    <w:rsid w:val="001779AF"/>
    <w:rsid w:val="001C2850"/>
    <w:rsid w:val="001C4B4E"/>
    <w:rsid w:val="00204AE2"/>
    <w:rsid w:val="00207D94"/>
    <w:rsid w:val="002506E1"/>
    <w:rsid w:val="0026086F"/>
    <w:rsid w:val="002864BB"/>
    <w:rsid w:val="00286A5B"/>
    <w:rsid w:val="002D14CB"/>
    <w:rsid w:val="002E1175"/>
    <w:rsid w:val="00313380"/>
    <w:rsid w:val="003C592A"/>
    <w:rsid w:val="003E2638"/>
    <w:rsid w:val="00407FD7"/>
    <w:rsid w:val="004244E3"/>
    <w:rsid w:val="0045633A"/>
    <w:rsid w:val="004C767E"/>
    <w:rsid w:val="00525219"/>
    <w:rsid w:val="00555B89"/>
    <w:rsid w:val="00577741"/>
    <w:rsid w:val="00585B69"/>
    <w:rsid w:val="00594176"/>
    <w:rsid w:val="005F47F2"/>
    <w:rsid w:val="00614431"/>
    <w:rsid w:val="00617EFB"/>
    <w:rsid w:val="006A77A7"/>
    <w:rsid w:val="006D0E2C"/>
    <w:rsid w:val="006D58CC"/>
    <w:rsid w:val="00704E87"/>
    <w:rsid w:val="007226B5"/>
    <w:rsid w:val="00736A3B"/>
    <w:rsid w:val="007E4230"/>
    <w:rsid w:val="00811356"/>
    <w:rsid w:val="008316F8"/>
    <w:rsid w:val="00844327"/>
    <w:rsid w:val="00884E8A"/>
    <w:rsid w:val="008A4154"/>
    <w:rsid w:val="008C7F08"/>
    <w:rsid w:val="008E3785"/>
    <w:rsid w:val="008E4F7A"/>
    <w:rsid w:val="0090117F"/>
    <w:rsid w:val="009112B8"/>
    <w:rsid w:val="009B7D5A"/>
    <w:rsid w:val="00A02767"/>
    <w:rsid w:val="00A076C9"/>
    <w:rsid w:val="00A41B25"/>
    <w:rsid w:val="00AA17D4"/>
    <w:rsid w:val="00AF16BD"/>
    <w:rsid w:val="00B86A2B"/>
    <w:rsid w:val="00BA22AA"/>
    <w:rsid w:val="00BA5B5E"/>
    <w:rsid w:val="00BB6CF5"/>
    <w:rsid w:val="00C11065"/>
    <w:rsid w:val="00C14A8C"/>
    <w:rsid w:val="00C57544"/>
    <w:rsid w:val="00C7429F"/>
    <w:rsid w:val="00C8279C"/>
    <w:rsid w:val="00CB45CE"/>
    <w:rsid w:val="00CB7ACD"/>
    <w:rsid w:val="00D11C36"/>
    <w:rsid w:val="00D206EB"/>
    <w:rsid w:val="00D21980"/>
    <w:rsid w:val="00D5730F"/>
    <w:rsid w:val="00D66344"/>
    <w:rsid w:val="00D765AE"/>
    <w:rsid w:val="00DC5F2A"/>
    <w:rsid w:val="00DE2A49"/>
    <w:rsid w:val="00DE5888"/>
    <w:rsid w:val="00E43A45"/>
    <w:rsid w:val="00E505BE"/>
    <w:rsid w:val="00E76C39"/>
    <w:rsid w:val="00E94340"/>
    <w:rsid w:val="00EE0215"/>
    <w:rsid w:val="00EE1E4B"/>
    <w:rsid w:val="00EF6FC2"/>
    <w:rsid w:val="00F14B8B"/>
    <w:rsid w:val="00F3455F"/>
    <w:rsid w:val="00F40722"/>
    <w:rsid w:val="00F57539"/>
    <w:rsid w:val="00F70335"/>
    <w:rsid w:val="00FB0685"/>
    <w:rsid w:val="00FD07BD"/>
    <w:rsid w:val="00FF58F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2665-544D-4711-B55E-396742F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5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B7A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7A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7A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B7ACD"/>
    <w:rPr>
      <w:i w:val="0"/>
      <w:iCs w:val="0"/>
      <w:color w:val="006621"/>
    </w:rPr>
  </w:style>
  <w:style w:type="character" w:styleId="Nmerodelinha">
    <w:name w:val="line number"/>
    <w:basedOn w:val="Fontepargpadro"/>
    <w:uiPriority w:val="99"/>
    <w:semiHidden/>
    <w:unhideWhenUsed/>
    <w:rsid w:val="00CB7ACD"/>
  </w:style>
  <w:style w:type="character" w:customStyle="1" w:styleId="Ttulo1Char">
    <w:name w:val="Título 1 Char"/>
    <w:basedOn w:val="Fontepargpadro"/>
    <w:link w:val="Ttulo1"/>
    <w:uiPriority w:val="9"/>
    <w:rsid w:val="00DE58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5888"/>
    <w:rPr>
      <w:strike w:val="0"/>
      <w:dstrike w:val="0"/>
      <w:color w:val="56C4CF"/>
      <w:u w:val="none"/>
      <w:effect w:val="none"/>
      <w:shd w:val="clear" w:color="auto" w:fill="auto"/>
    </w:rPr>
  </w:style>
  <w:style w:type="character" w:styleId="Forte">
    <w:name w:val="Strong"/>
    <w:basedOn w:val="Fontepargpadro"/>
    <w:uiPriority w:val="22"/>
    <w:qFormat/>
    <w:rsid w:val="00DE58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5888"/>
    <w:pPr>
      <w:spacing w:after="150"/>
    </w:pPr>
  </w:style>
  <w:style w:type="character" w:customStyle="1" w:styleId="posted-on">
    <w:name w:val="posted-on"/>
    <w:basedOn w:val="Fontepargpadro"/>
    <w:rsid w:val="00DE5888"/>
  </w:style>
  <w:style w:type="character" w:customStyle="1" w:styleId="byline1">
    <w:name w:val="byline1"/>
    <w:basedOn w:val="Fontepargpadro"/>
    <w:rsid w:val="00DE5888"/>
    <w:rPr>
      <w:vanish w:val="0"/>
      <w:webHidden w:val="0"/>
      <w:specVanish w:val="0"/>
    </w:rPr>
  </w:style>
  <w:style w:type="character" w:customStyle="1" w:styleId="author">
    <w:name w:val="author"/>
    <w:basedOn w:val="Fontepargpadro"/>
    <w:rsid w:val="00DE5888"/>
  </w:style>
  <w:style w:type="paragraph" w:styleId="Rodap">
    <w:name w:val="footer"/>
    <w:basedOn w:val="Normal"/>
    <w:link w:val="RodapChar"/>
    <w:uiPriority w:val="99"/>
    <w:unhideWhenUsed/>
    <w:rsid w:val="00831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6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4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1605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21</cp:revision>
  <dcterms:created xsi:type="dcterms:W3CDTF">2019-10-25T23:08:00Z</dcterms:created>
  <dcterms:modified xsi:type="dcterms:W3CDTF">2019-10-31T13:52:00Z</dcterms:modified>
</cp:coreProperties>
</file>